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C6" w:rsidRPr="006A7245" w:rsidRDefault="00E37FD3" w:rsidP="00E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45">
        <w:rPr>
          <w:rFonts w:ascii="Times New Roman" w:hAnsi="Times New Roman" w:cs="Times New Roman"/>
          <w:b/>
          <w:sz w:val="28"/>
          <w:szCs w:val="28"/>
        </w:rPr>
        <w:t>Autauga County Schools</w:t>
      </w:r>
    </w:p>
    <w:p w:rsidR="00E37FD3" w:rsidRPr="006A7245" w:rsidRDefault="00E37FD3" w:rsidP="00E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45">
        <w:rPr>
          <w:rFonts w:ascii="Times New Roman" w:hAnsi="Times New Roman" w:cs="Times New Roman"/>
          <w:b/>
          <w:sz w:val="28"/>
          <w:szCs w:val="28"/>
        </w:rPr>
        <w:t>Crowdfunding Procedures</w:t>
      </w:r>
    </w:p>
    <w:p w:rsidR="00E37FD3" w:rsidRDefault="00E37FD3" w:rsidP="00E37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FD3" w:rsidRDefault="00E37FD3" w:rsidP="00E37F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Crowd (online) fundraising involves funding a project by raising donations of money from a large number of people, typically via the Internet.  School personnel are encouraged to seek traditional fund raising opportunities before utilizing crowdfunding as an avenue for raising funds.  If a crowdfunding platform is chosen, school personnel are expected to adhere to the guidelines and procedures.  </w:t>
      </w:r>
      <w:r w:rsidRPr="00E37FD3">
        <w:rPr>
          <w:rFonts w:ascii="Times New Roman" w:hAnsi="Times New Roman" w:cs="Times New Roman"/>
          <w:b/>
          <w:sz w:val="24"/>
          <w:szCs w:val="24"/>
          <w:u w:val="single"/>
        </w:rPr>
        <w:t>GoFundMe is not an approved platform for school fundraising.</w:t>
      </w:r>
    </w:p>
    <w:p w:rsidR="00E37FD3" w:rsidRDefault="00E37FD3" w:rsidP="00E37F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FD3" w:rsidRDefault="008F7197" w:rsidP="00E37F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There are two</w:t>
      </w:r>
      <w:r w:rsidR="00E37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ACBOE approved platforms for crowdfunding: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Donors Choose and Fan </w:t>
      </w:r>
      <w:r w:rsidR="004561F1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Angel.  </w:t>
      </w:r>
    </w:p>
    <w:p w:rsidR="000E26C5" w:rsidRDefault="000E26C5" w:rsidP="00E37F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E26C5" w:rsidRDefault="002813B9" w:rsidP="000E2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section of the</w:t>
      </w:r>
      <w:r w:rsidR="000E26C5">
        <w:rPr>
          <w:rFonts w:ascii="Times New Roman" w:hAnsi="Times New Roman" w:cs="Times New Roman"/>
          <w:sz w:val="24"/>
          <w:szCs w:val="24"/>
        </w:rPr>
        <w:t xml:space="preserve"> Fundraiser Approval </w:t>
      </w:r>
      <w:r>
        <w:rPr>
          <w:rFonts w:ascii="Times New Roman" w:hAnsi="Times New Roman" w:cs="Times New Roman"/>
          <w:sz w:val="24"/>
          <w:szCs w:val="24"/>
        </w:rPr>
        <w:t xml:space="preserve">and Profit Reporting Form must be completed </w:t>
      </w:r>
      <w:r w:rsidR="00B65E15">
        <w:rPr>
          <w:rFonts w:ascii="Times New Roman" w:hAnsi="Times New Roman" w:cs="Times New Roman"/>
          <w:sz w:val="24"/>
          <w:szCs w:val="24"/>
        </w:rPr>
        <w:t xml:space="preserve">and approved by the local school principal </w:t>
      </w:r>
      <w:r>
        <w:rPr>
          <w:rFonts w:ascii="Times New Roman" w:hAnsi="Times New Roman" w:cs="Times New Roman"/>
          <w:sz w:val="24"/>
          <w:szCs w:val="24"/>
        </w:rPr>
        <w:t xml:space="preserve">prior to any fundraiser posted on a crowdfunding platform.  </w:t>
      </w:r>
    </w:p>
    <w:p w:rsidR="002813B9" w:rsidRDefault="002813B9" w:rsidP="00281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fundraising campaigns shall be in the name of the local school, NOT an ACBOE employee. The sponsor shall be listed as the campaign contact.</w:t>
      </w:r>
    </w:p>
    <w:p w:rsidR="00630D62" w:rsidRDefault="00630D62" w:rsidP="00281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sponsor’s responsibility to understand all procedures regarding crowdfunding and be aware of any fees charged by the site organizer.</w:t>
      </w:r>
    </w:p>
    <w:p w:rsidR="002813B9" w:rsidRDefault="00263D1F" w:rsidP="00281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Crowdfunding sites must be monitored </w:t>
      </w:r>
      <w:r w:rsidR="006A7245">
        <w:rPr>
          <w:rFonts w:ascii="Times New Roman" w:hAnsi="Times New Roman" w:cs="Times New Roman"/>
          <w:sz w:val="24"/>
          <w:szCs w:val="24"/>
        </w:rPr>
        <w:t>and taken down</w:t>
      </w:r>
      <w:r>
        <w:rPr>
          <w:rFonts w:ascii="Times New Roman" w:hAnsi="Times New Roman" w:cs="Times New Roman"/>
          <w:sz w:val="24"/>
          <w:szCs w:val="24"/>
        </w:rPr>
        <w:t xml:space="preserve"> when the event is complete or the goal is reached.  When posting pictures/videos/images of any student(s) or staff member, all ACBOE policies and procedures must be followed to include receiving written parental consent before postings are made.  Images must </w:t>
      </w:r>
      <w:r w:rsidRPr="006A7245">
        <w:rPr>
          <w:rFonts w:ascii="Times New Roman" w:hAnsi="Times New Roman" w:cs="Times New Roman"/>
          <w:b/>
          <w:sz w:val="24"/>
          <w:szCs w:val="24"/>
          <w:u w:val="single"/>
        </w:rPr>
        <w:t>exclude</w:t>
      </w:r>
      <w:r>
        <w:rPr>
          <w:rFonts w:ascii="Times New Roman" w:hAnsi="Times New Roman" w:cs="Times New Roman"/>
          <w:sz w:val="24"/>
          <w:szCs w:val="24"/>
        </w:rPr>
        <w:t xml:space="preserve"> any names.</w:t>
      </w:r>
    </w:p>
    <w:p w:rsidR="00263D1F" w:rsidRDefault="00263D1F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school banking information should ever be shared with a third party.  If applicable, a check from the site organizer should be made payable to the local school, never to an individual.  </w:t>
      </w:r>
      <w:r>
        <w:rPr>
          <w:rFonts w:ascii="Times New Roman" w:hAnsi="Times New Roman" w:cs="Times New Roman"/>
          <w:b/>
          <w:i/>
          <w:sz w:val="24"/>
          <w:szCs w:val="24"/>
        </w:rPr>
        <w:t>Funds received by an individual could be considered taxable income and possibly violate the Alabama Ethics Law.</w:t>
      </w:r>
    </w:p>
    <w:p w:rsidR="00263D1F" w:rsidRDefault="00263D1F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monetary and non-monetary items received are the property of the ACBOE.  All deliveries should be made </w:t>
      </w:r>
      <w:r w:rsidR="006A724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local school and never an employee’s home.  All ACBOE inventory policies and procedures must be followed. </w:t>
      </w:r>
    </w:p>
    <w:p w:rsidR="00263D1F" w:rsidRDefault="00263D1F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campaign sponsor should receive a report from the site or</w:t>
      </w:r>
      <w:r w:rsidR="00B65E15">
        <w:rPr>
          <w:rFonts w:ascii="Times New Roman" w:hAnsi="Times New Roman" w:cs="Times New Roman"/>
          <w:sz w:val="24"/>
          <w:szCs w:val="24"/>
        </w:rPr>
        <w:t>ganizer detailing all donations.  A copy of this report must be attached to the Fundraiser Approval and Profit Reporting Form and submitted to the local school bookkeeper at the conclusion of the event.</w:t>
      </w:r>
    </w:p>
    <w:p w:rsidR="00B65E15" w:rsidRDefault="00263D1F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fundraiser includes hardware, software or web-based subscription purchases, prior approval from the Technology Department must be obtained. </w:t>
      </w:r>
    </w:p>
    <w:p w:rsidR="00B65E15" w:rsidRDefault="00B65E15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fundraiser includes any land improvements, building improvements, repairs, renovations, or construction projects on school property, prior approval must be obtained from the New Construction Coordinator.  </w:t>
      </w:r>
    </w:p>
    <w:p w:rsidR="00630D62" w:rsidRDefault="00B65E15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Regardless of the intent, the campaign must not</w:t>
      </w:r>
      <w:r w:rsidR="00630D62">
        <w:rPr>
          <w:rFonts w:ascii="Times New Roman" w:hAnsi="Times New Roman" w:cs="Times New Roman"/>
          <w:sz w:val="24"/>
          <w:szCs w:val="24"/>
        </w:rPr>
        <w:t xml:space="preserve"> have the effect of violating Title IX or any other state or federal law.</w:t>
      </w:r>
    </w:p>
    <w:p w:rsidR="00263D1F" w:rsidRPr="00263D1F" w:rsidRDefault="00630D62" w:rsidP="0026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campaign must not in any way disparage the name of the local school or the ACBOE.  </w:t>
      </w:r>
      <w:r w:rsidR="0026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F1" w:rsidRDefault="004561F1" w:rsidP="00E37F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1F1" w:rsidRPr="00E37FD3" w:rsidRDefault="004561F1" w:rsidP="00E37FD3">
      <w:pPr>
        <w:rPr>
          <w:rFonts w:ascii="Times New Roman" w:hAnsi="Times New Roman" w:cs="Times New Roman"/>
          <w:sz w:val="24"/>
          <w:szCs w:val="24"/>
        </w:rPr>
      </w:pPr>
    </w:p>
    <w:sectPr w:rsidR="004561F1" w:rsidRPr="00E3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519"/>
    <w:multiLevelType w:val="hybridMultilevel"/>
    <w:tmpl w:val="7050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224"/>
    <w:multiLevelType w:val="hybridMultilevel"/>
    <w:tmpl w:val="FAC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3"/>
    <w:rsid w:val="000E26C5"/>
    <w:rsid w:val="00263D1F"/>
    <w:rsid w:val="002813B9"/>
    <w:rsid w:val="004561F1"/>
    <w:rsid w:val="00630D62"/>
    <w:rsid w:val="006A7245"/>
    <w:rsid w:val="008F7197"/>
    <w:rsid w:val="009974C6"/>
    <w:rsid w:val="00B65E15"/>
    <w:rsid w:val="00E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0339-4E35-4488-AD87-9187FBF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Benson</dc:creator>
  <cp:keywords/>
  <dc:description/>
  <cp:lastModifiedBy>Alisa Benson</cp:lastModifiedBy>
  <cp:revision>3</cp:revision>
  <cp:lastPrinted>2018-07-16T19:51:00Z</cp:lastPrinted>
  <dcterms:created xsi:type="dcterms:W3CDTF">2018-05-11T20:36:00Z</dcterms:created>
  <dcterms:modified xsi:type="dcterms:W3CDTF">2018-07-16T20:11:00Z</dcterms:modified>
</cp:coreProperties>
</file>