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6E68E" w14:textId="77777777" w:rsidR="0008432A" w:rsidRPr="0008432A" w:rsidRDefault="0008432A" w:rsidP="0008432A">
      <w:pPr>
        <w:jc w:val="center"/>
        <w:rPr>
          <w:b/>
          <w:u w:val="single"/>
        </w:rPr>
      </w:pPr>
      <w:r w:rsidRPr="0008432A">
        <w:rPr>
          <w:b/>
          <w:sz w:val="32"/>
          <w:u w:val="single"/>
        </w:rPr>
        <w:t>3</w:t>
      </w:r>
      <w:r w:rsidRPr="0008432A">
        <w:rPr>
          <w:b/>
          <w:sz w:val="32"/>
          <w:u w:val="single"/>
          <w:vertAlign w:val="superscript"/>
        </w:rPr>
        <w:t>rd</w:t>
      </w:r>
      <w:r w:rsidRPr="0008432A">
        <w:rPr>
          <w:b/>
          <w:sz w:val="32"/>
          <w:u w:val="single"/>
        </w:rPr>
        <w:t xml:space="preserve"> Grade Math Guidelines</w:t>
      </w:r>
    </w:p>
    <w:p w14:paraId="1277C023" w14:textId="77777777" w:rsidR="0008432A" w:rsidRDefault="0008432A"/>
    <w:p w14:paraId="1712BD6F" w14:textId="77777777" w:rsidR="0008432A" w:rsidRPr="008538E5" w:rsidRDefault="00520A5F">
      <w:pPr>
        <w:rPr>
          <w:sz w:val="28"/>
        </w:rPr>
      </w:pPr>
      <w:r w:rsidRPr="008538E5">
        <w:rPr>
          <w:sz w:val="28"/>
        </w:rPr>
        <w:t>Parents - Students are to work on</w:t>
      </w:r>
      <w:r w:rsidR="000D23B0" w:rsidRPr="008538E5">
        <w:rPr>
          <w:sz w:val="28"/>
        </w:rPr>
        <w:t xml:space="preserve"> </w:t>
      </w:r>
      <w:r w:rsidR="00935FE8" w:rsidRPr="008538E5">
        <w:rPr>
          <w:sz w:val="28"/>
        </w:rPr>
        <w:t>all of the math lesson</w:t>
      </w:r>
      <w:r w:rsidR="0008432A" w:rsidRPr="008538E5">
        <w:rPr>
          <w:sz w:val="28"/>
        </w:rPr>
        <w:t>s</w:t>
      </w:r>
      <w:r w:rsidR="00935FE8" w:rsidRPr="008538E5">
        <w:rPr>
          <w:sz w:val="28"/>
        </w:rPr>
        <w:t xml:space="preserve"> for chapters 11 and 12. </w:t>
      </w:r>
      <w:r w:rsidR="0008432A" w:rsidRPr="008538E5">
        <w:rPr>
          <w:sz w:val="28"/>
        </w:rPr>
        <w:t xml:space="preserve">This work can be found in the </w:t>
      </w:r>
      <w:r w:rsidR="000D23B0" w:rsidRPr="008538E5">
        <w:rPr>
          <w:sz w:val="28"/>
        </w:rPr>
        <w:t>Big</w:t>
      </w:r>
      <w:r w:rsidR="0008432A" w:rsidRPr="008538E5">
        <w:rPr>
          <w:sz w:val="28"/>
        </w:rPr>
        <w:t xml:space="preserve"> Math</w:t>
      </w:r>
      <w:r w:rsidR="000D23B0" w:rsidRPr="008538E5">
        <w:rPr>
          <w:sz w:val="28"/>
        </w:rPr>
        <w:t xml:space="preserve"> Book pages: 433 - 524 </w:t>
      </w:r>
      <w:r w:rsidR="0008432A" w:rsidRPr="008538E5">
        <w:rPr>
          <w:sz w:val="28"/>
        </w:rPr>
        <w:t xml:space="preserve">and Small Math Workbook pages 215 – 258. </w:t>
      </w:r>
    </w:p>
    <w:p w14:paraId="44FA0013" w14:textId="77777777" w:rsidR="0008432A" w:rsidRDefault="0008432A"/>
    <w:tbl>
      <w:tblPr>
        <w:tblStyle w:val="TableGrid"/>
        <w:tblW w:w="11160" w:type="dxa"/>
        <w:tblInd w:w="-702" w:type="dxa"/>
        <w:tblLook w:val="04A0" w:firstRow="1" w:lastRow="0" w:firstColumn="1" w:lastColumn="0" w:noHBand="0" w:noVBand="1"/>
      </w:tblPr>
      <w:tblGrid>
        <w:gridCol w:w="5670"/>
        <w:gridCol w:w="5490"/>
      </w:tblGrid>
      <w:tr w:rsidR="0048244F" w:rsidRPr="0048244F" w14:paraId="6EC01C68" w14:textId="77777777" w:rsidTr="00C810AA">
        <w:tc>
          <w:tcPr>
            <w:tcW w:w="5670" w:type="dxa"/>
          </w:tcPr>
          <w:p w14:paraId="45E1ADF2" w14:textId="77777777" w:rsidR="0048244F" w:rsidRPr="0048244F" w:rsidRDefault="0048244F" w:rsidP="00C810AA">
            <w:pPr>
              <w:jc w:val="center"/>
              <w:rPr>
                <w:b/>
                <w:u w:val="single"/>
              </w:rPr>
            </w:pPr>
            <w:r w:rsidRPr="0048244F">
              <w:rPr>
                <w:b/>
                <w:u w:val="single"/>
              </w:rPr>
              <w:t>Chapter 11 Big Book</w:t>
            </w:r>
            <w:r w:rsidR="00C810AA">
              <w:rPr>
                <w:b/>
                <w:u w:val="single"/>
              </w:rPr>
              <w:t xml:space="preserve"> Lessons</w:t>
            </w:r>
          </w:p>
        </w:tc>
        <w:tc>
          <w:tcPr>
            <w:tcW w:w="5490" w:type="dxa"/>
          </w:tcPr>
          <w:p w14:paraId="7DDAFCF8" w14:textId="77777777" w:rsidR="0048244F" w:rsidRDefault="00C810AA" w:rsidP="00C810AA">
            <w:pPr>
              <w:jc w:val="center"/>
              <w:rPr>
                <w:b/>
                <w:u w:val="single"/>
              </w:rPr>
            </w:pPr>
            <w:r w:rsidRPr="0008432A">
              <w:rPr>
                <w:b/>
                <w:u w:val="single"/>
              </w:rPr>
              <w:t>Chapter 11 Small Workbook</w:t>
            </w:r>
            <w:r>
              <w:rPr>
                <w:b/>
                <w:u w:val="single"/>
              </w:rPr>
              <w:t xml:space="preserve"> Lessons</w:t>
            </w:r>
          </w:p>
          <w:p w14:paraId="5527B10D" w14:textId="77777777" w:rsidR="00C810AA" w:rsidRPr="00C810AA" w:rsidRDefault="00C810AA" w:rsidP="00C810AA">
            <w:pPr>
              <w:jc w:val="center"/>
              <w:rPr>
                <w:b/>
                <w:u w:val="single"/>
              </w:rPr>
            </w:pPr>
          </w:p>
        </w:tc>
      </w:tr>
      <w:tr w:rsidR="0048244F" w:rsidRPr="0048244F" w14:paraId="62EA231E" w14:textId="77777777" w:rsidTr="00C810AA">
        <w:tc>
          <w:tcPr>
            <w:tcW w:w="5670" w:type="dxa"/>
          </w:tcPr>
          <w:p w14:paraId="5B0EB612" w14:textId="77777777" w:rsidR="0048244F" w:rsidRPr="00520A5F" w:rsidRDefault="0048244F" w:rsidP="0048244F">
            <w:r w:rsidRPr="00520A5F">
              <w:t>11.1 – Model Perimeter, pages 433-436</w:t>
            </w:r>
          </w:p>
        </w:tc>
        <w:tc>
          <w:tcPr>
            <w:tcW w:w="5490" w:type="dxa"/>
          </w:tcPr>
          <w:p w14:paraId="5E6BA6C8" w14:textId="77777777" w:rsidR="0048244F" w:rsidRPr="0048244F" w:rsidRDefault="00C810AA" w:rsidP="0048244F">
            <w:r>
              <w:t>11.1 – pages 215-216</w:t>
            </w:r>
          </w:p>
        </w:tc>
      </w:tr>
      <w:tr w:rsidR="0048244F" w:rsidRPr="0048244F" w14:paraId="5E3F0D2D" w14:textId="77777777" w:rsidTr="00C810AA">
        <w:tc>
          <w:tcPr>
            <w:tcW w:w="5670" w:type="dxa"/>
          </w:tcPr>
          <w:p w14:paraId="4B521548" w14:textId="77777777" w:rsidR="0048244F" w:rsidRPr="00520A5F" w:rsidRDefault="0048244F" w:rsidP="0048244F">
            <w:r w:rsidRPr="00520A5F">
              <w:t>11.2 – Find Perimeter, pages 437-440</w:t>
            </w:r>
          </w:p>
        </w:tc>
        <w:tc>
          <w:tcPr>
            <w:tcW w:w="5490" w:type="dxa"/>
          </w:tcPr>
          <w:p w14:paraId="27074DC4" w14:textId="77777777" w:rsidR="0048244F" w:rsidRPr="0048244F" w:rsidRDefault="00C810AA" w:rsidP="0048244F">
            <w:r>
              <w:t>11.2 – pages 217-218</w:t>
            </w:r>
          </w:p>
        </w:tc>
      </w:tr>
      <w:tr w:rsidR="0048244F" w:rsidRPr="0048244F" w14:paraId="78E8AA0D" w14:textId="77777777" w:rsidTr="00C810AA">
        <w:tc>
          <w:tcPr>
            <w:tcW w:w="5670" w:type="dxa"/>
          </w:tcPr>
          <w:p w14:paraId="33E9614C" w14:textId="77777777" w:rsidR="0048244F" w:rsidRPr="00520A5F" w:rsidRDefault="0048244F" w:rsidP="0048244F">
            <w:r w:rsidRPr="00520A5F">
              <w:t>11.3 – Find Unknown Side Lengths, pages 441-444</w:t>
            </w:r>
          </w:p>
        </w:tc>
        <w:tc>
          <w:tcPr>
            <w:tcW w:w="5490" w:type="dxa"/>
          </w:tcPr>
          <w:p w14:paraId="1B46744F" w14:textId="77777777" w:rsidR="0048244F" w:rsidRPr="0048244F" w:rsidRDefault="00C810AA" w:rsidP="0048244F">
            <w:r>
              <w:t xml:space="preserve">11.3 – pages 219-220 </w:t>
            </w:r>
          </w:p>
        </w:tc>
      </w:tr>
      <w:tr w:rsidR="0048244F" w:rsidRPr="0048244F" w14:paraId="70806F32" w14:textId="77777777" w:rsidTr="00C810AA">
        <w:tc>
          <w:tcPr>
            <w:tcW w:w="5670" w:type="dxa"/>
          </w:tcPr>
          <w:p w14:paraId="10D0AD23" w14:textId="77777777" w:rsidR="0048244F" w:rsidRPr="00520A5F" w:rsidRDefault="0048244F" w:rsidP="0048244F">
            <w:r w:rsidRPr="00520A5F">
              <w:t>11.4 – Understand Area, pages 445-448</w:t>
            </w:r>
          </w:p>
        </w:tc>
        <w:tc>
          <w:tcPr>
            <w:tcW w:w="5490" w:type="dxa"/>
          </w:tcPr>
          <w:p w14:paraId="308EC74C" w14:textId="77777777" w:rsidR="0048244F" w:rsidRPr="0048244F" w:rsidRDefault="00C810AA" w:rsidP="0048244F">
            <w:r>
              <w:t>11.4 – pages 221-222</w:t>
            </w:r>
          </w:p>
        </w:tc>
      </w:tr>
      <w:tr w:rsidR="0048244F" w:rsidRPr="0048244F" w14:paraId="76A00962" w14:textId="77777777" w:rsidTr="00C810AA">
        <w:tc>
          <w:tcPr>
            <w:tcW w:w="5670" w:type="dxa"/>
          </w:tcPr>
          <w:p w14:paraId="0A36C109" w14:textId="77777777" w:rsidR="0048244F" w:rsidRPr="00520A5F" w:rsidRDefault="0048244F" w:rsidP="0048244F">
            <w:r w:rsidRPr="00520A5F">
              <w:t>11.5 – Measure Area, pages 449-552</w:t>
            </w:r>
          </w:p>
        </w:tc>
        <w:tc>
          <w:tcPr>
            <w:tcW w:w="5490" w:type="dxa"/>
          </w:tcPr>
          <w:p w14:paraId="71983116" w14:textId="77777777" w:rsidR="0048244F" w:rsidRPr="0048244F" w:rsidRDefault="00C810AA" w:rsidP="0048244F">
            <w:r>
              <w:t>11.5 – pages 223-224</w:t>
            </w:r>
          </w:p>
        </w:tc>
      </w:tr>
      <w:tr w:rsidR="0048244F" w:rsidRPr="0048244F" w14:paraId="1F4F8EBE" w14:textId="77777777" w:rsidTr="00C810AA">
        <w:tc>
          <w:tcPr>
            <w:tcW w:w="5670" w:type="dxa"/>
          </w:tcPr>
          <w:p w14:paraId="7494E01F" w14:textId="77777777" w:rsidR="0048244F" w:rsidRPr="00520A5F" w:rsidRDefault="0048244F" w:rsidP="0048244F">
            <w:r w:rsidRPr="00520A5F">
              <w:t>11.6 – Use Area Models, pages 453-456</w:t>
            </w:r>
          </w:p>
        </w:tc>
        <w:tc>
          <w:tcPr>
            <w:tcW w:w="5490" w:type="dxa"/>
          </w:tcPr>
          <w:p w14:paraId="0E66F848" w14:textId="77777777" w:rsidR="0048244F" w:rsidRPr="0048244F" w:rsidRDefault="00C810AA" w:rsidP="0048244F">
            <w:r>
              <w:t>11.6 – pages 225-226</w:t>
            </w:r>
          </w:p>
        </w:tc>
      </w:tr>
      <w:tr w:rsidR="0048244F" w:rsidRPr="0048244F" w14:paraId="5CBAE51C" w14:textId="77777777" w:rsidTr="00C810AA">
        <w:tc>
          <w:tcPr>
            <w:tcW w:w="5670" w:type="dxa"/>
          </w:tcPr>
          <w:p w14:paraId="4A23C56C" w14:textId="77777777" w:rsidR="0048244F" w:rsidRPr="00520A5F" w:rsidRDefault="0048244F" w:rsidP="0048244F">
            <w:r w:rsidRPr="00520A5F">
              <w:t>Mid Chapter 11 Check Point – pages 457-458</w:t>
            </w:r>
          </w:p>
        </w:tc>
        <w:tc>
          <w:tcPr>
            <w:tcW w:w="5490" w:type="dxa"/>
          </w:tcPr>
          <w:p w14:paraId="59599520" w14:textId="77777777" w:rsidR="0048244F" w:rsidRPr="0048244F" w:rsidRDefault="0048244F" w:rsidP="00C810AA"/>
        </w:tc>
      </w:tr>
      <w:tr w:rsidR="0048244F" w:rsidRPr="0048244F" w14:paraId="7DE136DA" w14:textId="77777777" w:rsidTr="00C810AA">
        <w:tc>
          <w:tcPr>
            <w:tcW w:w="5670" w:type="dxa"/>
          </w:tcPr>
          <w:p w14:paraId="08F44003" w14:textId="77777777" w:rsidR="0048244F" w:rsidRPr="00520A5F" w:rsidRDefault="0048244F" w:rsidP="0048244F">
            <w:r w:rsidRPr="00520A5F">
              <w:t>11.7 – Area of Rectangles, pages 459-462</w:t>
            </w:r>
          </w:p>
        </w:tc>
        <w:tc>
          <w:tcPr>
            <w:tcW w:w="5490" w:type="dxa"/>
          </w:tcPr>
          <w:p w14:paraId="1D486897" w14:textId="77777777" w:rsidR="0048244F" w:rsidRPr="0048244F" w:rsidRDefault="00C810AA" w:rsidP="0048244F">
            <w:r>
              <w:t>11.7 – pages 227-228</w:t>
            </w:r>
          </w:p>
        </w:tc>
      </w:tr>
      <w:tr w:rsidR="0048244F" w:rsidRPr="0048244F" w14:paraId="0F4B190B" w14:textId="77777777" w:rsidTr="00C810AA">
        <w:tc>
          <w:tcPr>
            <w:tcW w:w="5670" w:type="dxa"/>
          </w:tcPr>
          <w:p w14:paraId="44024CC5" w14:textId="77777777" w:rsidR="0048244F" w:rsidRPr="00520A5F" w:rsidRDefault="0048244F" w:rsidP="0048244F">
            <w:r w:rsidRPr="00520A5F">
              <w:t>11.8 – Area of Combined Rectangles, pages 463 – 466</w:t>
            </w:r>
          </w:p>
        </w:tc>
        <w:tc>
          <w:tcPr>
            <w:tcW w:w="5490" w:type="dxa"/>
          </w:tcPr>
          <w:p w14:paraId="2747F9E9" w14:textId="77777777" w:rsidR="0048244F" w:rsidRPr="0048244F" w:rsidRDefault="00C810AA" w:rsidP="00C810AA">
            <w:r>
              <w:t>11.8 – pages 229-230</w:t>
            </w:r>
          </w:p>
        </w:tc>
      </w:tr>
      <w:tr w:rsidR="0048244F" w:rsidRPr="0048244F" w14:paraId="04AE933A" w14:textId="77777777" w:rsidTr="00C810AA">
        <w:tc>
          <w:tcPr>
            <w:tcW w:w="5670" w:type="dxa"/>
          </w:tcPr>
          <w:p w14:paraId="4F0C73B7" w14:textId="77777777" w:rsidR="0048244F" w:rsidRPr="00520A5F" w:rsidRDefault="0048244F" w:rsidP="0048244F">
            <w:r w:rsidRPr="00520A5F">
              <w:t>11.9 – Same Perimeter, Different Areas, pages 467-470</w:t>
            </w:r>
          </w:p>
        </w:tc>
        <w:tc>
          <w:tcPr>
            <w:tcW w:w="5490" w:type="dxa"/>
          </w:tcPr>
          <w:p w14:paraId="2BC02094" w14:textId="77777777" w:rsidR="0048244F" w:rsidRPr="0048244F" w:rsidRDefault="00C810AA" w:rsidP="0048244F">
            <w:r>
              <w:t>11.9 – pages 231-232</w:t>
            </w:r>
          </w:p>
        </w:tc>
      </w:tr>
      <w:tr w:rsidR="0048244F" w:rsidRPr="0048244F" w14:paraId="4833627A" w14:textId="77777777" w:rsidTr="00C810AA">
        <w:tc>
          <w:tcPr>
            <w:tcW w:w="5670" w:type="dxa"/>
          </w:tcPr>
          <w:p w14:paraId="3852DA28" w14:textId="77777777" w:rsidR="0048244F" w:rsidRPr="00520A5F" w:rsidRDefault="0048244F" w:rsidP="0048244F">
            <w:r w:rsidRPr="00520A5F">
              <w:t>11.10 – Same Area, Different Perimeter, pages 471-474</w:t>
            </w:r>
          </w:p>
        </w:tc>
        <w:tc>
          <w:tcPr>
            <w:tcW w:w="5490" w:type="dxa"/>
          </w:tcPr>
          <w:p w14:paraId="5D881250" w14:textId="77777777" w:rsidR="0048244F" w:rsidRPr="0048244F" w:rsidRDefault="00C810AA" w:rsidP="00C810AA">
            <w:r>
              <w:t>11.10 – pages 233-234</w:t>
            </w:r>
          </w:p>
        </w:tc>
      </w:tr>
      <w:tr w:rsidR="0048244F" w:rsidRPr="0048244F" w14:paraId="5A8A2C85" w14:textId="77777777" w:rsidTr="00C810AA">
        <w:tc>
          <w:tcPr>
            <w:tcW w:w="5670" w:type="dxa"/>
          </w:tcPr>
          <w:p w14:paraId="7655ACDF" w14:textId="77777777" w:rsidR="0048244F" w:rsidRPr="00520A5F" w:rsidRDefault="0048244F" w:rsidP="0048244F">
            <w:r w:rsidRPr="00520A5F">
              <w:t>Chapter 11 Review/Test – pages 475-478</w:t>
            </w:r>
          </w:p>
        </w:tc>
        <w:tc>
          <w:tcPr>
            <w:tcW w:w="5490" w:type="dxa"/>
          </w:tcPr>
          <w:p w14:paraId="4FD5DCF3" w14:textId="77777777" w:rsidR="0048244F" w:rsidRPr="0048244F" w:rsidRDefault="00C810AA" w:rsidP="0048244F">
            <w:r>
              <w:t>Chapter 11 Extra Practice/Review – pages 235-236</w:t>
            </w:r>
          </w:p>
        </w:tc>
      </w:tr>
    </w:tbl>
    <w:p w14:paraId="01DAC6C8" w14:textId="77777777" w:rsidR="00520A5F" w:rsidRDefault="00520A5F"/>
    <w:tbl>
      <w:tblPr>
        <w:tblStyle w:val="TableGrid"/>
        <w:tblW w:w="11160" w:type="dxa"/>
        <w:tblInd w:w="-702" w:type="dxa"/>
        <w:tblLook w:val="04A0" w:firstRow="1" w:lastRow="0" w:firstColumn="1" w:lastColumn="0" w:noHBand="0" w:noVBand="1"/>
      </w:tblPr>
      <w:tblGrid>
        <w:gridCol w:w="5670"/>
        <w:gridCol w:w="5490"/>
      </w:tblGrid>
      <w:tr w:rsidR="00520A5F" w14:paraId="6D4A7591" w14:textId="77777777" w:rsidTr="00520A5F">
        <w:tc>
          <w:tcPr>
            <w:tcW w:w="5670" w:type="dxa"/>
          </w:tcPr>
          <w:p w14:paraId="41089FAD" w14:textId="77777777" w:rsidR="00520A5F" w:rsidRDefault="00520A5F" w:rsidP="00520A5F">
            <w:pPr>
              <w:jc w:val="center"/>
            </w:pPr>
            <w:r>
              <w:rPr>
                <w:b/>
                <w:u w:val="single"/>
              </w:rPr>
              <w:t xml:space="preserve">Chapter 12 </w:t>
            </w:r>
            <w:r w:rsidRPr="0048244F">
              <w:rPr>
                <w:b/>
                <w:u w:val="single"/>
              </w:rPr>
              <w:t>Big Book</w:t>
            </w:r>
            <w:r>
              <w:rPr>
                <w:b/>
                <w:u w:val="single"/>
              </w:rPr>
              <w:t xml:space="preserve"> Lessons</w:t>
            </w:r>
          </w:p>
        </w:tc>
        <w:tc>
          <w:tcPr>
            <w:tcW w:w="5490" w:type="dxa"/>
          </w:tcPr>
          <w:p w14:paraId="02E29276" w14:textId="77777777" w:rsidR="00520A5F" w:rsidRDefault="00520A5F" w:rsidP="00520A5F">
            <w:pPr>
              <w:jc w:val="center"/>
              <w:rPr>
                <w:b/>
                <w:u w:val="single"/>
              </w:rPr>
            </w:pPr>
            <w:r>
              <w:rPr>
                <w:b/>
                <w:u w:val="single"/>
              </w:rPr>
              <w:t>Chapter 12</w:t>
            </w:r>
            <w:r w:rsidRPr="0008432A">
              <w:rPr>
                <w:b/>
                <w:u w:val="single"/>
              </w:rPr>
              <w:t xml:space="preserve"> Small Workbook</w:t>
            </w:r>
            <w:r>
              <w:rPr>
                <w:b/>
                <w:u w:val="single"/>
              </w:rPr>
              <w:t xml:space="preserve"> Lessons</w:t>
            </w:r>
          </w:p>
          <w:p w14:paraId="49195E7B" w14:textId="77777777" w:rsidR="00520A5F" w:rsidRDefault="00520A5F"/>
        </w:tc>
      </w:tr>
      <w:tr w:rsidR="00520A5F" w14:paraId="73E56394" w14:textId="77777777" w:rsidTr="00520A5F">
        <w:tc>
          <w:tcPr>
            <w:tcW w:w="5670" w:type="dxa"/>
          </w:tcPr>
          <w:p w14:paraId="5C8D2732" w14:textId="77777777" w:rsidR="00520A5F" w:rsidRDefault="00520A5F">
            <w:r>
              <w:t>12.1 – Describe Plane Shapes, pages 483-486</w:t>
            </w:r>
          </w:p>
        </w:tc>
        <w:tc>
          <w:tcPr>
            <w:tcW w:w="5490" w:type="dxa"/>
          </w:tcPr>
          <w:p w14:paraId="2E259C2E" w14:textId="77777777" w:rsidR="00520A5F" w:rsidRDefault="00520A5F">
            <w:r>
              <w:t xml:space="preserve">12.1 – pages 239-240 </w:t>
            </w:r>
          </w:p>
        </w:tc>
      </w:tr>
      <w:tr w:rsidR="00520A5F" w14:paraId="1067355F" w14:textId="77777777" w:rsidTr="00520A5F">
        <w:tc>
          <w:tcPr>
            <w:tcW w:w="5670" w:type="dxa"/>
          </w:tcPr>
          <w:p w14:paraId="422A20EC" w14:textId="77777777" w:rsidR="00520A5F" w:rsidRDefault="00520A5F">
            <w:r>
              <w:t>12.2 – Describe Angles in Plan Shapes, page 487-490</w:t>
            </w:r>
          </w:p>
        </w:tc>
        <w:tc>
          <w:tcPr>
            <w:tcW w:w="5490" w:type="dxa"/>
          </w:tcPr>
          <w:p w14:paraId="653DD6D2" w14:textId="77777777" w:rsidR="00520A5F" w:rsidRDefault="00520A5F">
            <w:r>
              <w:t>12.2 – pages 241-242</w:t>
            </w:r>
          </w:p>
        </w:tc>
      </w:tr>
      <w:tr w:rsidR="00520A5F" w14:paraId="6B250904" w14:textId="77777777" w:rsidTr="00520A5F">
        <w:tc>
          <w:tcPr>
            <w:tcW w:w="5670" w:type="dxa"/>
          </w:tcPr>
          <w:p w14:paraId="62773362" w14:textId="77777777" w:rsidR="00520A5F" w:rsidRDefault="00520A5F">
            <w:r>
              <w:t>12.3 – Identify Polygons, pages 491-494</w:t>
            </w:r>
          </w:p>
        </w:tc>
        <w:tc>
          <w:tcPr>
            <w:tcW w:w="5490" w:type="dxa"/>
          </w:tcPr>
          <w:p w14:paraId="11FB2772" w14:textId="77777777" w:rsidR="00520A5F" w:rsidRDefault="00520A5F">
            <w:r>
              <w:t>12.3 – pages 243-244</w:t>
            </w:r>
          </w:p>
        </w:tc>
      </w:tr>
      <w:tr w:rsidR="00520A5F" w14:paraId="236C783C" w14:textId="77777777" w:rsidTr="00520A5F">
        <w:tc>
          <w:tcPr>
            <w:tcW w:w="5670" w:type="dxa"/>
          </w:tcPr>
          <w:p w14:paraId="06D7DF09" w14:textId="77777777" w:rsidR="00520A5F" w:rsidRDefault="00520A5F">
            <w:r>
              <w:t>12.4 – Describe Sides of Polygons, pages 495 - 498</w:t>
            </w:r>
          </w:p>
        </w:tc>
        <w:tc>
          <w:tcPr>
            <w:tcW w:w="5490" w:type="dxa"/>
          </w:tcPr>
          <w:p w14:paraId="2294040F" w14:textId="77777777" w:rsidR="00520A5F" w:rsidRDefault="00520A5F">
            <w:r>
              <w:t>12.4 – pages 245-246</w:t>
            </w:r>
          </w:p>
        </w:tc>
      </w:tr>
      <w:tr w:rsidR="00520A5F" w14:paraId="22E7C512" w14:textId="77777777" w:rsidTr="00520A5F">
        <w:tc>
          <w:tcPr>
            <w:tcW w:w="5670" w:type="dxa"/>
          </w:tcPr>
          <w:p w14:paraId="134D65E6" w14:textId="77777777" w:rsidR="00520A5F" w:rsidRDefault="00520A5F">
            <w:r>
              <w:t>Mid Chapter 12 Check Point – pages 499-500</w:t>
            </w:r>
          </w:p>
        </w:tc>
        <w:tc>
          <w:tcPr>
            <w:tcW w:w="5490" w:type="dxa"/>
          </w:tcPr>
          <w:p w14:paraId="1B4AE2B4" w14:textId="77777777" w:rsidR="00520A5F" w:rsidRDefault="00520A5F"/>
        </w:tc>
      </w:tr>
      <w:tr w:rsidR="00520A5F" w14:paraId="19E40913" w14:textId="77777777" w:rsidTr="00520A5F">
        <w:tc>
          <w:tcPr>
            <w:tcW w:w="5670" w:type="dxa"/>
          </w:tcPr>
          <w:p w14:paraId="3080076D" w14:textId="77777777" w:rsidR="00520A5F" w:rsidRDefault="00520A5F">
            <w:r>
              <w:t>12.5 – Classify Quadrilaterals, pages 501-504</w:t>
            </w:r>
          </w:p>
        </w:tc>
        <w:tc>
          <w:tcPr>
            <w:tcW w:w="5490" w:type="dxa"/>
          </w:tcPr>
          <w:p w14:paraId="3AA9A9CE" w14:textId="77777777" w:rsidR="00520A5F" w:rsidRDefault="00520A5F">
            <w:r>
              <w:t>12.5 – pages 247-248</w:t>
            </w:r>
          </w:p>
        </w:tc>
      </w:tr>
      <w:tr w:rsidR="00520A5F" w14:paraId="156DD039" w14:textId="77777777" w:rsidTr="00520A5F">
        <w:tc>
          <w:tcPr>
            <w:tcW w:w="5670" w:type="dxa"/>
          </w:tcPr>
          <w:p w14:paraId="5C3CCB15" w14:textId="77777777" w:rsidR="00520A5F" w:rsidRDefault="00520A5F">
            <w:r>
              <w:t xml:space="preserve">12.6 – Draw Quadrilaterals, pages 505-508 </w:t>
            </w:r>
          </w:p>
        </w:tc>
        <w:tc>
          <w:tcPr>
            <w:tcW w:w="5490" w:type="dxa"/>
          </w:tcPr>
          <w:p w14:paraId="2347D2C7" w14:textId="77777777" w:rsidR="00520A5F" w:rsidRDefault="00520A5F">
            <w:r>
              <w:t>12.6 – pages 249-250</w:t>
            </w:r>
          </w:p>
        </w:tc>
      </w:tr>
      <w:tr w:rsidR="00520A5F" w14:paraId="1ACD13AB" w14:textId="77777777" w:rsidTr="00520A5F">
        <w:tc>
          <w:tcPr>
            <w:tcW w:w="5670" w:type="dxa"/>
          </w:tcPr>
          <w:p w14:paraId="30D9C977" w14:textId="77777777" w:rsidR="00520A5F" w:rsidRDefault="00520A5F">
            <w:r>
              <w:t>12.7 – Describe Triangles, pages 509-512</w:t>
            </w:r>
          </w:p>
        </w:tc>
        <w:tc>
          <w:tcPr>
            <w:tcW w:w="5490" w:type="dxa"/>
          </w:tcPr>
          <w:p w14:paraId="2E129AE5" w14:textId="77777777" w:rsidR="00520A5F" w:rsidRDefault="00520A5F">
            <w:r>
              <w:t>12.7 – pages 251-252</w:t>
            </w:r>
          </w:p>
        </w:tc>
      </w:tr>
      <w:tr w:rsidR="00520A5F" w14:paraId="4C31E369" w14:textId="77777777" w:rsidTr="00520A5F">
        <w:tc>
          <w:tcPr>
            <w:tcW w:w="5670" w:type="dxa"/>
          </w:tcPr>
          <w:p w14:paraId="48783DBE" w14:textId="77777777" w:rsidR="00520A5F" w:rsidRDefault="00520A5F">
            <w:r>
              <w:t>12.8 – Classify Plane Shapes, pages 513-516</w:t>
            </w:r>
          </w:p>
        </w:tc>
        <w:tc>
          <w:tcPr>
            <w:tcW w:w="5490" w:type="dxa"/>
          </w:tcPr>
          <w:p w14:paraId="47E58BD2" w14:textId="77777777" w:rsidR="00520A5F" w:rsidRDefault="00520A5F">
            <w:r>
              <w:t>12.8 – pages 253-254</w:t>
            </w:r>
          </w:p>
        </w:tc>
      </w:tr>
      <w:tr w:rsidR="00520A5F" w14:paraId="4D778AB8" w14:textId="77777777" w:rsidTr="00520A5F">
        <w:tc>
          <w:tcPr>
            <w:tcW w:w="5670" w:type="dxa"/>
          </w:tcPr>
          <w:p w14:paraId="30EE111B" w14:textId="77777777" w:rsidR="00520A5F" w:rsidRDefault="00520A5F">
            <w:r>
              <w:t>12.9 – Relate Shapes, Fractions, and Area, pages 517-520</w:t>
            </w:r>
          </w:p>
        </w:tc>
        <w:tc>
          <w:tcPr>
            <w:tcW w:w="5490" w:type="dxa"/>
          </w:tcPr>
          <w:p w14:paraId="38130A1B" w14:textId="77777777" w:rsidR="00520A5F" w:rsidRDefault="00520A5F">
            <w:r>
              <w:t>12.9 – pages 255-256</w:t>
            </w:r>
          </w:p>
        </w:tc>
      </w:tr>
      <w:tr w:rsidR="00520A5F" w14:paraId="58876A4E" w14:textId="77777777" w:rsidTr="00520A5F">
        <w:tc>
          <w:tcPr>
            <w:tcW w:w="5670" w:type="dxa"/>
          </w:tcPr>
          <w:p w14:paraId="7E1197AC" w14:textId="77777777" w:rsidR="00520A5F" w:rsidRDefault="00520A5F">
            <w:r>
              <w:t xml:space="preserve">Chapter 12 Review/Test – pages </w:t>
            </w:r>
          </w:p>
        </w:tc>
        <w:tc>
          <w:tcPr>
            <w:tcW w:w="5490" w:type="dxa"/>
          </w:tcPr>
          <w:p w14:paraId="03F491BB" w14:textId="77777777" w:rsidR="00520A5F" w:rsidRDefault="00520A5F">
            <w:r>
              <w:t>Chapter 12 Extra Practice/Review – pages 257-258</w:t>
            </w:r>
          </w:p>
        </w:tc>
      </w:tr>
    </w:tbl>
    <w:p w14:paraId="5E061517" w14:textId="77777777" w:rsidR="0008432A" w:rsidRDefault="0008432A"/>
    <w:p w14:paraId="2A63FCA2" w14:textId="77777777" w:rsidR="008538E5" w:rsidRPr="008538E5" w:rsidRDefault="008538E5">
      <w:pPr>
        <w:rPr>
          <w:sz w:val="28"/>
        </w:rPr>
      </w:pPr>
      <w:r w:rsidRPr="008538E5">
        <w:rPr>
          <w:sz w:val="28"/>
        </w:rPr>
        <w:t xml:space="preserve">Extra Practice for math can be found on the following websites: </w:t>
      </w:r>
    </w:p>
    <w:p w14:paraId="58DF8E32" w14:textId="14383A32" w:rsidR="008538E5" w:rsidRPr="008538E5" w:rsidRDefault="00177344">
      <w:pPr>
        <w:rPr>
          <w:sz w:val="28"/>
        </w:rPr>
      </w:pPr>
      <w:r>
        <w:rPr>
          <w:sz w:val="28"/>
        </w:rPr>
        <w:t xml:space="preserve">- </w:t>
      </w:r>
      <w:proofErr w:type="gramStart"/>
      <w:r w:rsidR="008538E5" w:rsidRPr="008538E5">
        <w:rPr>
          <w:sz w:val="28"/>
        </w:rPr>
        <w:t>mobymax.com</w:t>
      </w:r>
      <w:proofErr w:type="gramEnd"/>
    </w:p>
    <w:p w14:paraId="135EE89C" w14:textId="4C1D40CB" w:rsidR="008538E5" w:rsidRPr="008538E5" w:rsidRDefault="00177344">
      <w:pPr>
        <w:rPr>
          <w:sz w:val="28"/>
        </w:rPr>
      </w:pPr>
      <w:r>
        <w:rPr>
          <w:sz w:val="28"/>
        </w:rPr>
        <w:t xml:space="preserve">- </w:t>
      </w:r>
      <w:proofErr w:type="gramStart"/>
      <w:r w:rsidR="008538E5" w:rsidRPr="008538E5">
        <w:rPr>
          <w:sz w:val="28"/>
        </w:rPr>
        <w:t>prodigy.com</w:t>
      </w:r>
      <w:proofErr w:type="gramEnd"/>
    </w:p>
    <w:p w14:paraId="3B0E7759" w14:textId="194B812B" w:rsidR="0008432A" w:rsidRPr="008538E5" w:rsidRDefault="00177344">
      <w:pPr>
        <w:rPr>
          <w:sz w:val="28"/>
        </w:rPr>
      </w:pPr>
      <w:r>
        <w:rPr>
          <w:sz w:val="28"/>
        </w:rPr>
        <w:t xml:space="preserve">- </w:t>
      </w:r>
      <w:proofErr w:type="gramStart"/>
      <w:r w:rsidR="008538E5" w:rsidRPr="008538E5">
        <w:rPr>
          <w:sz w:val="28"/>
        </w:rPr>
        <w:t>k6.thinkcentral.com</w:t>
      </w:r>
      <w:proofErr w:type="gramEnd"/>
    </w:p>
    <w:p w14:paraId="217DBE76" w14:textId="77777777" w:rsidR="006B70DA" w:rsidRDefault="00177344">
      <w:pPr>
        <w:rPr>
          <w:sz w:val="28"/>
        </w:rPr>
      </w:pPr>
      <w:r>
        <w:rPr>
          <w:sz w:val="28"/>
        </w:rPr>
        <w:t xml:space="preserve">- </w:t>
      </w:r>
      <w:proofErr w:type="gramStart"/>
      <w:r w:rsidR="008538E5" w:rsidRPr="008538E5">
        <w:rPr>
          <w:sz w:val="28"/>
        </w:rPr>
        <w:t>math</w:t>
      </w:r>
      <w:proofErr w:type="gramEnd"/>
      <w:r w:rsidR="008538E5" w:rsidRPr="008538E5">
        <w:rPr>
          <w:sz w:val="28"/>
        </w:rPr>
        <w:t>-aids.com</w:t>
      </w:r>
    </w:p>
    <w:p w14:paraId="19DEC0E1" w14:textId="119A4717" w:rsidR="00B21F0B" w:rsidRPr="006B70DA" w:rsidRDefault="006B70DA" w:rsidP="006B70D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hyperlink r:id="rId6" w:history="1">
        <w:r w:rsidRPr="006B70DA">
          <w:rPr>
            <w:rFonts w:ascii="Times New Roman" w:eastAsia="Times New Roman" w:hAnsi="Times New Roman" w:cs="Times New Roman"/>
            <w:color w:val="0000FF"/>
            <w:sz w:val="20"/>
            <w:szCs w:val="20"/>
            <w:u w:val="single"/>
          </w:rPr>
          <w:t>https://toytheater.com/category/teacher-tools/virtual-manipulatives/</w:t>
        </w:r>
      </w:hyperlink>
      <w:bookmarkStart w:id="0" w:name="_GoBack"/>
      <w:bookmarkEnd w:id="0"/>
    </w:p>
    <w:p w14:paraId="35056088" w14:textId="7000869D" w:rsidR="008538E5" w:rsidRDefault="008538E5">
      <w:pPr>
        <w:rPr>
          <w:sz w:val="28"/>
        </w:rPr>
      </w:pPr>
      <w:r w:rsidRPr="008538E5">
        <w:rPr>
          <w:sz w:val="28"/>
        </w:rPr>
        <w:lastRenderedPageBreak/>
        <w:t xml:space="preserve"> </w:t>
      </w:r>
    </w:p>
    <w:p w14:paraId="64F72F41" w14:textId="77777777" w:rsidR="00F1743E" w:rsidRDefault="00F1743E" w:rsidP="00312182">
      <w:pPr>
        <w:jc w:val="center"/>
        <w:rPr>
          <w:b/>
          <w:sz w:val="32"/>
          <w:u w:val="single"/>
        </w:rPr>
      </w:pPr>
    </w:p>
    <w:p w14:paraId="4E370334" w14:textId="77777777" w:rsidR="00312182" w:rsidRDefault="00312182" w:rsidP="00312182">
      <w:pPr>
        <w:jc w:val="center"/>
        <w:rPr>
          <w:b/>
          <w:sz w:val="32"/>
          <w:u w:val="single"/>
        </w:rPr>
      </w:pPr>
      <w:r w:rsidRPr="00B43386">
        <w:rPr>
          <w:b/>
          <w:sz w:val="32"/>
          <w:u w:val="single"/>
        </w:rPr>
        <w:t>3</w:t>
      </w:r>
      <w:r w:rsidRPr="00B43386">
        <w:rPr>
          <w:b/>
          <w:sz w:val="32"/>
          <w:u w:val="single"/>
          <w:vertAlign w:val="superscript"/>
        </w:rPr>
        <w:t>rd</w:t>
      </w:r>
      <w:r w:rsidRPr="00B43386">
        <w:rPr>
          <w:b/>
          <w:sz w:val="32"/>
          <w:u w:val="single"/>
        </w:rPr>
        <w:t xml:space="preserve"> Grade Reading Guidelines</w:t>
      </w:r>
    </w:p>
    <w:p w14:paraId="44633260" w14:textId="5687F949" w:rsidR="00312182" w:rsidRPr="00F1743E" w:rsidRDefault="00312182" w:rsidP="00312182">
      <w:pPr>
        <w:rPr>
          <w:sz w:val="28"/>
        </w:rPr>
      </w:pPr>
      <w:r w:rsidRPr="00B43386">
        <w:rPr>
          <w:sz w:val="28"/>
        </w:rPr>
        <w:t xml:space="preserve">Parents – Students are to work in their reading workbooks on </w:t>
      </w:r>
      <w:r w:rsidR="0035252E">
        <w:rPr>
          <w:sz w:val="28"/>
        </w:rPr>
        <w:t>Unit 5 Weeks 1 through</w:t>
      </w:r>
      <w:r>
        <w:rPr>
          <w:sz w:val="28"/>
        </w:rPr>
        <w:t xml:space="preserve"> 5</w:t>
      </w:r>
      <w:r w:rsidRPr="00B43386">
        <w:rPr>
          <w:sz w:val="28"/>
        </w:rPr>
        <w:t>. This w</w:t>
      </w:r>
      <w:r>
        <w:rPr>
          <w:sz w:val="28"/>
        </w:rPr>
        <w:t>o</w:t>
      </w:r>
      <w:r w:rsidRPr="00B43386">
        <w:rPr>
          <w:sz w:val="28"/>
        </w:rPr>
        <w:t>rk can be foun</w:t>
      </w:r>
      <w:r>
        <w:rPr>
          <w:sz w:val="28"/>
        </w:rPr>
        <w:t>d</w:t>
      </w:r>
      <w:r w:rsidRPr="00B43386">
        <w:rPr>
          <w:sz w:val="28"/>
        </w:rPr>
        <w:t xml:space="preserve"> in their Won</w:t>
      </w:r>
      <w:r>
        <w:rPr>
          <w:sz w:val="28"/>
        </w:rPr>
        <w:t>ders Reading Workbooks pages 201</w:t>
      </w:r>
      <w:r w:rsidRPr="00B43386">
        <w:rPr>
          <w:sz w:val="28"/>
        </w:rPr>
        <w:t xml:space="preserve"> </w:t>
      </w:r>
      <w:r>
        <w:rPr>
          <w:sz w:val="28"/>
        </w:rPr>
        <w:t>–</w:t>
      </w:r>
      <w:r w:rsidRPr="00B43386">
        <w:rPr>
          <w:sz w:val="28"/>
        </w:rPr>
        <w:t xml:space="preserve"> </w:t>
      </w:r>
      <w:r>
        <w:rPr>
          <w:sz w:val="28"/>
        </w:rPr>
        <w:t xml:space="preserve">248. </w:t>
      </w:r>
      <w:r w:rsidR="00F1743E">
        <w:rPr>
          <w:sz w:val="28"/>
        </w:rPr>
        <w:br/>
      </w:r>
    </w:p>
    <w:tbl>
      <w:tblPr>
        <w:tblStyle w:val="TableGrid"/>
        <w:tblW w:w="0" w:type="auto"/>
        <w:tblLook w:val="04A0" w:firstRow="1" w:lastRow="0" w:firstColumn="1" w:lastColumn="0" w:noHBand="0" w:noVBand="1"/>
      </w:tblPr>
      <w:tblGrid>
        <w:gridCol w:w="8856"/>
      </w:tblGrid>
      <w:tr w:rsidR="00312182" w14:paraId="054B40CB" w14:textId="77777777" w:rsidTr="0035252E">
        <w:tc>
          <w:tcPr>
            <w:tcW w:w="8856" w:type="dxa"/>
          </w:tcPr>
          <w:p w14:paraId="2C905DA6" w14:textId="77777777" w:rsidR="00312182" w:rsidRDefault="00312182" w:rsidP="0035252E">
            <w:pPr>
              <w:jc w:val="center"/>
              <w:rPr>
                <w:b/>
                <w:sz w:val="28"/>
                <w:u w:val="single"/>
              </w:rPr>
            </w:pPr>
            <w:r w:rsidRPr="00887445">
              <w:rPr>
                <w:b/>
                <w:sz w:val="28"/>
                <w:u w:val="single"/>
              </w:rPr>
              <w:t>Unit 5 Practice Book Pages</w:t>
            </w:r>
          </w:p>
          <w:p w14:paraId="39657BCD" w14:textId="77777777" w:rsidR="00312182" w:rsidRPr="00887445" w:rsidRDefault="00312182" w:rsidP="0035252E">
            <w:pPr>
              <w:jc w:val="center"/>
              <w:rPr>
                <w:b/>
                <w:u w:val="single"/>
              </w:rPr>
            </w:pPr>
          </w:p>
        </w:tc>
      </w:tr>
      <w:tr w:rsidR="00312182" w14:paraId="3985D0BE" w14:textId="77777777" w:rsidTr="0035252E">
        <w:tc>
          <w:tcPr>
            <w:tcW w:w="8856" w:type="dxa"/>
          </w:tcPr>
          <w:p w14:paraId="53E5FF73" w14:textId="1B7E6E13" w:rsidR="00312182" w:rsidRPr="00887445" w:rsidRDefault="00312182" w:rsidP="0035252E">
            <w:pPr>
              <w:rPr>
                <w:sz w:val="28"/>
              </w:rPr>
            </w:pPr>
            <w:r w:rsidRPr="00887445">
              <w:rPr>
                <w:sz w:val="28"/>
              </w:rPr>
              <w:t>Unit 5 Week 1 – pages 201 and 203 – 208</w:t>
            </w:r>
          </w:p>
        </w:tc>
      </w:tr>
      <w:tr w:rsidR="00312182" w14:paraId="263C27FB" w14:textId="77777777" w:rsidTr="0035252E">
        <w:tc>
          <w:tcPr>
            <w:tcW w:w="8856" w:type="dxa"/>
          </w:tcPr>
          <w:p w14:paraId="419257B9" w14:textId="5C519DCD" w:rsidR="00F1743E" w:rsidRPr="00887445" w:rsidRDefault="00312182" w:rsidP="0035252E">
            <w:pPr>
              <w:rPr>
                <w:sz w:val="28"/>
              </w:rPr>
            </w:pPr>
            <w:r w:rsidRPr="00887445">
              <w:rPr>
                <w:sz w:val="28"/>
              </w:rPr>
              <w:t>Unit 5 Week 2 – pages 211 and 213 – 218</w:t>
            </w:r>
          </w:p>
        </w:tc>
      </w:tr>
      <w:tr w:rsidR="00312182" w14:paraId="1212216A" w14:textId="77777777" w:rsidTr="0035252E">
        <w:tc>
          <w:tcPr>
            <w:tcW w:w="8856" w:type="dxa"/>
          </w:tcPr>
          <w:p w14:paraId="7BC00F26" w14:textId="421FA594" w:rsidR="00F1743E" w:rsidRPr="00887445" w:rsidRDefault="00312182" w:rsidP="0035252E">
            <w:pPr>
              <w:rPr>
                <w:sz w:val="28"/>
              </w:rPr>
            </w:pPr>
            <w:r w:rsidRPr="00887445">
              <w:rPr>
                <w:sz w:val="28"/>
              </w:rPr>
              <w:t xml:space="preserve">Unit 5 Week 3 – pages 221 and 223 – 228 </w:t>
            </w:r>
          </w:p>
        </w:tc>
      </w:tr>
      <w:tr w:rsidR="00312182" w14:paraId="460EE4CC" w14:textId="77777777" w:rsidTr="0035252E">
        <w:tc>
          <w:tcPr>
            <w:tcW w:w="8856" w:type="dxa"/>
          </w:tcPr>
          <w:p w14:paraId="64B31A90" w14:textId="531FEC04" w:rsidR="00F1743E" w:rsidRPr="00887445" w:rsidRDefault="00312182" w:rsidP="0035252E">
            <w:pPr>
              <w:rPr>
                <w:sz w:val="28"/>
              </w:rPr>
            </w:pPr>
            <w:r w:rsidRPr="00887445">
              <w:rPr>
                <w:sz w:val="28"/>
              </w:rPr>
              <w:t xml:space="preserve">Unit 5 Week 4  - pages 231 and 233 – 238 </w:t>
            </w:r>
          </w:p>
        </w:tc>
      </w:tr>
      <w:tr w:rsidR="00312182" w14:paraId="343680EF" w14:textId="77777777" w:rsidTr="0035252E">
        <w:trPr>
          <w:trHeight w:val="101"/>
        </w:trPr>
        <w:tc>
          <w:tcPr>
            <w:tcW w:w="8856" w:type="dxa"/>
          </w:tcPr>
          <w:p w14:paraId="0825FBB8" w14:textId="0AAE39B6" w:rsidR="00F1743E" w:rsidRPr="00887445" w:rsidRDefault="00312182" w:rsidP="0035252E">
            <w:pPr>
              <w:rPr>
                <w:sz w:val="28"/>
              </w:rPr>
            </w:pPr>
            <w:r w:rsidRPr="00887445">
              <w:rPr>
                <w:sz w:val="28"/>
              </w:rPr>
              <w:t xml:space="preserve">Unit 5 Week 5 – pages 241 and 243 – 248. </w:t>
            </w:r>
          </w:p>
        </w:tc>
      </w:tr>
    </w:tbl>
    <w:p w14:paraId="29FD286B" w14:textId="77777777" w:rsidR="00312182" w:rsidRDefault="00312182" w:rsidP="00312182"/>
    <w:p w14:paraId="7004514F" w14:textId="77777777" w:rsidR="00312182" w:rsidRPr="0097413E" w:rsidRDefault="00312182" w:rsidP="00312182">
      <w:pPr>
        <w:rPr>
          <w:sz w:val="28"/>
        </w:rPr>
      </w:pPr>
      <w:r w:rsidRPr="0097413E">
        <w:rPr>
          <w:sz w:val="28"/>
        </w:rPr>
        <w:t xml:space="preserve">Extra Practice for math can be found on the following websites: </w:t>
      </w:r>
      <w:r w:rsidRPr="0097413E">
        <w:rPr>
          <w:sz w:val="28"/>
        </w:rPr>
        <w:br/>
        <w:t>- connected.mcgraw-hill.com/school/n9u2</w:t>
      </w:r>
    </w:p>
    <w:p w14:paraId="70B025A1" w14:textId="77777777" w:rsidR="00312182" w:rsidRPr="0097413E" w:rsidRDefault="00312182" w:rsidP="00312182">
      <w:pPr>
        <w:rPr>
          <w:sz w:val="28"/>
        </w:rPr>
      </w:pPr>
      <w:r w:rsidRPr="0097413E">
        <w:rPr>
          <w:sz w:val="28"/>
        </w:rPr>
        <w:t xml:space="preserve">- </w:t>
      </w:r>
      <w:proofErr w:type="gramStart"/>
      <w:r w:rsidRPr="0097413E">
        <w:rPr>
          <w:sz w:val="28"/>
        </w:rPr>
        <w:t>mobymax.com</w:t>
      </w:r>
      <w:proofErr w:type="gramEnd"/>
    </w:p>
    <w:p w14:paraId="30A07AEA" w14:textId="77777777" w:rsidR="00312182" w:rsidRPr="0097413E" w:rsidRDefault="00312182" w:rsidP="00312182">
      <w:pPr>
        <w:rPr>
          <w:sz w:val="28"/>
        </w:rPr>
      </w:pPr>
      <w:r w:rsidRPr="0097413E">
        <w:rPr>
          <w:sz w:val="28"/>
        </w:rPr>
        <w:t xml:space="preserve">- </w:t>
      </w:r>
      <w:proofErr w:type="gramStart"/>
      <w:r w:rsidRPr="0097413E">
        <w:rPr>
          <w:sz w:val="28"/>
        </w:rPr>
        <w:t>prodigy.com</w:t>
      </w:r>
      <w:proofErr w:type="gramEnd"/>
    </w:p>
    <w:p w14:paraId="17982C5E" w14:textId="4B1CDC23" w:rsidR="00312182" w:rsidRPr="0097413E" w:rsidRDefault="00312182" w:rsidP="00312182">
      <w:pPr>
        <w:rPr>
          <w:rFonts w:eastAsia="Times New Roman" w:cs="Times New Roman"/>
          <w:sz w:val="28"/>
          <w:szCs w:val="20"/>
        </w:rPr>
      </w:pPr>
      <w:r w:rsidRPr="0097413E">
        <w:rPr>
          <w:rFonts w:eastAsia="Times New Roman" w:cs="Times New Roman"/>
          <w:sz w:val="28"/>
          <w:szCs w:val="20"/>
        </w:rPr>
        <w:t xml:space="preserve">- </w:t>
      </w:r>
      <w:r w:rsidRPr="0097413E">
        <w:rPr>
          <w:rFonts w:eastAsia="Times New Roman" w:cs="Times New Roman"/>
          <w:sz w:val="28"/>
          <w:szCs w:val="20"/>
        </w:rPr>
        <w:fldChar w:fldCharType="begin"/>
      </w:r>
      <w:r w:rsidRPr="0097413E">
        <w:rPr>
          <w:rFonts w:eastAsia="Times New Roman" w:cs="Times New Roman"/>
          <w:sz w:val="28"/>
          <w:szCs w:val="20"/>
        </w:rPr>
        <w:instrText xml:space="preserve"> HYPERLINK "https://www.storylineonline.net/" </w:instrText>
      </w:r>
      <w:r w:rsidRPr="0097413E">
        <w:rPr>
          <w:rFonts w:eastAsia="Times New Roman" w:cs="Times New Roman"/>
          <w:sz w:val="28"/>
          <w:szCs w:val="20"/>
        </w:rPr>
      </w:r>
      <w:r w:rsidRPr="0097413E">
        <w:rPr>
          <w:rFonts w:eastAsia="Times New Roman" w:cs="Times New Roman"/>
          <w:sz w:val="28"/>
          <w:szCs w:val="20"/>
        </w:rPr>
        <w:fldChar w:fldCharType="separate"/>
      </w:r>
      <w:proofErr w:type="gramStart"/>
      <w:r w:rsidRPr="0097413E">
        <w:rPr>
          <w:rFonts w:eastAsia="Times New Roman" w:cs="Times New Roman"/>
          <w:sz w:val="28"/>
          <w:szCs w:val="20"/>
        </w:rPr>
        <w:t>storylineonline.net</w:t>
      </w:r>
      <w:proofErr w:type="gramEnd"/>
    </w:p>
    <w:p w14:paraId="43EABEF5" w14:textId="524B7BA6" w:rsidR="00312182" w:rsidRPr="0097413E" w:rsidRDefault="00312182" w:rsidP="00312182">
      <w:pPr>
        <w:rPr>
          <w:rFonts w:eastAsia="Times New Roman" w:cs="Times New Roman"/>
          <w:sz w:val="28"/>
          <w:szCs w:val="20"/>
        </w:rPr>
      </w:pPr>
      <w:r w:rsidRPr="0097413E">
        <w:rPr>
          <w:rFonts w:eastAsia="Times New Roman" w:cs="Times New Roman"/>
          <w:sz w:val="28"/>
          <w:szCs w:val="20"/>
        </w:rPr>
        <w:t xml:space="preserve">- </w:t>
      </w:r>
      <w:proofErr w:type="gramStart"/>
      <w:r w:rsidRPr="0097413E">
        <w:rPr>
          <w:rFonts w:eastAsia="Times New Roman" w:cs="Times New Roman"/>
          <w:sz w:val="28"/>
          <w:szCs w:val="20"/>
        </w:rPr>
        <w:t>abyca.co</w:t>
      </w:r>
      <w:proofErr w:type="gramEnd"/>
      <w:r w:rsidRPr="0097413E">
        <w:rPr>
          <w:rFonts w:eastAsia="Times New Roman" w:cs="Times New Roman"/>
          <w:sz w:val="28"/>
          <w:szCs w:val="20"/>
        </w:rPr>
        <w:t xml:space="preserve">m </w:t>
      </w:r>
      <w:r w:rsidR="00F1743E">
        <w:rPr>
          <w:rFonts w:eastAsia="Times New Roman" w:cs="Times New Roman"/>
          <w:sz w:val="28"/>
          <w:szCs w:val="20"/>
        </w:rPr>
        <w:br/>
      </w:r>
    </w:p>
    <w:p w14:paraId="339A0007" w14:textId="234D78A8" w:rsidR="00F1743E" w:rsidRDefault="00312182" w:rsidP="00F1743E">
      <w:pPr>
        <w:jc w:val="center"/>
        <w:rPr>
          <w:b/>
          <w:sz w:val="32"/>
          <w:u w:val="single"/>
        </w:rPr>
      </w:pPr>
      <w:r w:rsidRPr="0097413E">
        <w:rPr>
          <w:rFonts w:eastAsia="Times New Roman" w:cs="Times New Roman"/>
          <w:sz w:val="28"/>
          <w:szCs w:val="20"/>
        </w:rPr>
        <w:fldChar w:fldCharType="end"/>
      </w:r>
      <w:r w:rsidRPr="0097413E">
        <w:rPr>
          <w:rFonts w:eastAsia="Times New Roman" w:cs="Times New Roman"/>
          <w:sz w:val="28"/>
          <w:szCs w:val="20"/>
        </w:rPr>
        <w:t xml:space="preserve"> </w:t>
      </w:r>
      <w:r w:rsidR="00F1743E" w:rsidRPr="00B43386">
        <w:rPr>
          <w:b/>
          <w:sz w:val="32"/>
          <w:u w:val="single"/>
        </w:rPr>
        <w:t>3</w:t>
      </w:r>
      <w:r w:rsidR="00F1743E" w:rsidRPr="00B43386">
        <w:rPr>
          <w:b/>
          <w:sz w:val="32"/>
          <w:u w:val="single"/>
          <w:vertAlign w:val="superscript"/>
        </w:rPr>
        <w:t>rd</w:t>
      </w:r>
      <w:r w:rsidR="00F1743E">
        <w:rPr>
          <w:b/>
          <w:sz w:val="32"/>
          <w:u w:val="single"/>
        </w:rPr>
        <w:t xml:space="preserve"> Grade Social Studies </w:t>
      </w:r>
      <w:r w:rsidR="00F1743E" w:rsidRPr="00B43386">
        <w:rPr>
          <w:b/>
          <w:sz w:val="32"/>
          <w:u w:val="single"/>
        </w:rPr>
        <w:t>Guidelines</w:t>
      </w:r>
    </w:p>
    <w:p w14:paraId="35FFDB12" w14:textId="496083AB" w:rsidR="00F1743E" w:rsidRDefault="00F1743E" w:rsidP="00F1743E">
      <w:pPr>
        <w:rPr>
          <w:sz w:val="28"/>
        </w:rPr>
      </w:pPr>
      <w:r w:rsidRPr="00B43386">
        <w:rPr>
          <w:sz w:val="28"/>
        </w:rPr>
        <w:t xml:space="preserve">Parents – Students are to work </w:t>
      </w:r>
      <w:r>
        <w:rPr>
          <w:sz w:val="28"/>
        </w:rPr>
        <w:t>in their Studies Weekly Social Studies Newspapers on weeks 17, 18, 19, 20, and 22. They need to read the newspapers and complete the activities on the back page including the crossword puzzle</w:t>
      </w:r>
      <w:r w:rsidR="007218DB">
        <w:rPr>
          <w:sz w:val="28"/>
        </w:rPr>
        <w:t>s</w:t>
      </w:r>
      <w:r>
        <w:rPr>
          <w:sz w:val="28"/>
        </w:rPr>
        <w:t xml:space="preserve">, mapping/charting, and think and review questions.  </w:t>
      </w:r>
    </w:p>
    <w:p w14:paraId="338402CD" w14:textId="77777777" w:rsidR="00F1743E" w:rsidRPr="00007B83" w:rsidRDefault="00F1743E" w:rsidP="00F1743E">
      <w:pPr>
        <w:rPr>
          <w:sz w:val="52"/>
        </w:rPr>
      </w:pPr>
    </w:p>
    <w:tbl>
      <w:tblPr>
        <w:tblStyle w:val="TableGrid"/>
        <w:tblW w:w="0" w:type="auto"/>
        <w:tblLook w:val="04A0" w:firstRow="1" w:lastRow="0" w:firstColumn="1" w:lastColumn="0" w:noHBand="0" w:noVBand="1"/>
      </w:tblPr>
      <w:tblGrid>
        <w:gridCol w:w="8856"/>
      </w:tblGrid>
      <w:tr w:rsidR="00F1743E" w14:paraId="7051C9FC" w14:textId="77777777" w:rsidTr="0035252E">
        <w:tc>
          <w:tcPr>
            <w:tcW w:w="8856" w:type="dxa"/>
          </w:tcPr>
          <w:p w14:paraId="6A6C5454" w14:textId="01D04022" w:rsidR="00F1743E" w:rsidRDefault="00F1743E" w:rsidP="0035252E">
            <w:pPr>
              <w:jc w:val="center"/>
              <w:rPr>
                <w:b/>
                <w:sz w:val="28"/>
                <w:u w:val="single"/>
              </w:rPr>
            </w:pPr>
            <w:r>
              <w:rPr>
                <w:b/>
                <w:sz w:val="28"/>
                <w:u w:val="single"/>
              </w:rPr>
              <w:t>Studies Weekly Social Studies Newspapers</w:t>
            </w:r>
          </w:p>
          <w:p w14:paraId="58EBFCE5" w14:textId="77777777" w:rsidR="00F1743E" w:rsidRPr="00887445" w:rsidRDefault="00F1743E" w:rsidP="0035252E">
            <w:pPr>
              <w:jc w:val="center"/>
              <w:rPr>
                <w:b/>
                <w:u w:val="single"/>
              </w:rPr>
            </w:pPr>
          </w:p>
        </w:tc>
      </w:tr>
      <w:tr w:rsidR="00F1743E" w14:paraId="5CCA31ED" w14:textId="77777777" w:rsidTr="0035252E">
        <w:tc>
          <w:tcPr>
            <w:tcW w:w="8856" w:type="dxa"/>
          </w:tcPr>
          <w:p w14:paraId="0CACD092" w14:textId="5030E0CD" w:rsidR="00F1743E" w:rsidRPr="00887445" w:rsidRDefault="00F1743E" w:rsidP="0035252E">
            <w:pPr>
              <w:rPr>
                <w:sz w:val="28"/>
              </w:rPr>
            </w:pPr>
            <w:r>
              <w:rPr>
                <w:sz w:val="28"/>
              </w:rPr>
              <w:t xml:space="preserve">Week 17 Conflict and Change </w:t>
            </w:r>
          </w:p>
        </w:tc>
      </w:tr>
      <w:tr w:rsidR="00F1743E" w14:paraId="29CF267A" w14:textId="77777777" w:rsidTr="0035252E">
        <w:tc>
          <w:tcPr>
            <w:tcW w:w="8856" w:type="dxa"/>
          </w:tcPr>
          <w:p w14:paraId="5B38B6F1" w14:textId="026610DE" w:rsidR="00F1743E" w:rsidRPr="00887445" w:rsidRDefault="00F1743E" w:rsidP="0035252E">
            <w:pPr>
              <w:rPr>
                <w:sz w:val="28"/>
              </w:rPr>
            </w:pPr>
            <w:r>
              <w:rPr>
                <w:sz w:val="28"/>
              </w:rPr>
              <w:t xml:space="preserve">Week 18 Research Issue </w:t>
            </w:r>
          </w:p>
        </w:tc>
      </w:tr>
      <w:tr w:rsidR="00F1743E" w14:paraId="315234C9" w14:textId="77777777" w:rsidTr="0035252E">
        <w:tc>
          <w:tcPr>
            <w:tcW w:w="8856" w:type="dxa"/>
          </w:tcPr>
          <w:p w14:paraId="2C897B76" w14:textId="1467D5DE" w:rsidR="00F1743E" w:rsidRPr="00887445" w:rsidRDefault="00F1743E" w:rsidP="0035252E">
            <w:pPr>
              <w:rPr>
                <w:sz w:val="28"/>
              </w:rPr>
            </w:pPr>
            <w:r>
              <w:rPr>
                <w:sz w:val="28"/>
              </w:rPr>
              <w:t xml:space="preserve">Week 19 Economics and You </w:t>
            </w:r>
          </w:p>
        </w:tc>
      </w:tr>
      <w:tr w:rsidR="00F1743E" w14:paraId="6DDC823A" w14:textId="77777777" w:rsidTr="0035252E">
        <w:tc>
          <w:tcPr>
            <w:tcW w:w="8856" w:type="dxa"/>
          </w:tcPr>
          <w:p w14:paraId="0ED3C941" w14:textId="21A81ED9" w:rsidR="00F1743E" w:rsidRPr="00887445" w:rsidRDefault="00F1743E" w:rsidP="0035252E">
            <w:pPr>
              <w:rPr>
                <w:sz w:val="28"/>
              </w:rPr>
            </w:pPr>
            <w:r>
              <w:rPr>
                <w:sz w:val="28"/>
              </w:rPr>
              <w:t xml:space="preserve">Week 20 Humans and Their Environment </w:t>
            </w:r>
          </w:p>
        </w:tc>
      </w:tr>
      <w:tr w:rsidR="00F1743E" w14:paraId="36FD42E6" w14:textId="77777777" w:rsidTr="0035252E">
        <w:trPr>
          <w:trHeight w:val="101"/>
        </w:trPr>
        <w:tc>
          <w:tcPr>
            <w:tcW w:w="8856" w:type="dxa"/>
          </w:tcPr>
          <w:p w14:paraId="31D44239" w14:textId="48A5DDEB" w:rsidR="00F1743E" w:rsidRPr="00887445" w:rsidRDefault="00F1743E" w:rsidP="0035252E">
            <w:pPr>
              <w:rPr>
                <w:sz w:val="28"/>
              </w:rPr>
            </w:pPr>
            <w:r>
              <w:rPr>
                <w:sz w:val="28"/>
              </w:rPr>
              <w:t xml:space="preserve">Week 22 People and Natural Disasters </w:t>
            </w:r>
          </w:p>
        </w:tc>
      </w:tr>
    </w:tbl>
    <w:p w14:paraId="7C4DD4A4" w14:textId="46344620" w:rsidR="00F1743E" w:rsidRPr="008538E5" w:rsidRDefault="00F1743E" w:rsidP="00F1743E">
      <w:pPr>
        <w:rPr>
          <w:sz w:val="28"/>
        </w:rPr>
      </w:pPr>
      <w:r>
        <w:rPr>
          <w:sz w:val="28"/>
        </w:rPr>
        <w:br/>
      </w:r>
      <w:r w:rsidRPr="008538E5">
        <w:rPr>
          <w:sz w:val="28"/>
        </w:rPr>
        <w:t xml:space="preserve">Extra Practice for math can be found on the following websites: </w:t>
      </w:r>
    </w:p>
    <w:p w14:paraId="50E39768" w14:textId="3EA91C8A" w:rsidR="00F1743E" w:rsidRPr="008538E5" w:rsidRDefault="00F1743E" w:rsidP="00F1743E">
      <w:pPr>
        <w:rPr>
          <w:sz w:val="28"/>
        </w:rPr>
      </w:pPr>
      <w:r>
        <w:rPr>
          <w:sz w:val="28"/>
        </w:rPr>
        <w:t xml:space="preserve">- </w:t>
      </w:r>
      <w:proofErr w:type="gramStart"/>
      <w:r>
        <w:rPr>
          <w:sz w:val="28"/>
        </w:rPr>
        <w:t>studiesweekly.com</w:t>
      </w:r>
      <w:proofErr w:type="gramEnd"/>
      <w:r>
        <w:rPr>
          <w:sz w:val="28"/>
        </w:rPr>
        <w:t xml:space="preserve">/online </w:t>
      </w:r>
    </w:p>
    <w:p w14:paraId="53ADD0FB" w14:textId="77777777" w:rsidR="00312182" w:rsidRPr="008538E5" w:rsidRDefault="00312182">
      <w:pPr>
        <w:rPr>
          <w:sz w:val="28"/>
        </w:rPr>
      </w:pPr>
    </w:p>
    <w:sectPr w:rsidR="00312182" w:rsidRPr="008538E5" w:rsidSect="00F1743E">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B0"/>
    <w:rsid w:val="0008432A"/>
    <w:rsid w:val="000D23B0"/>
    <w:rsid w:val="00177344"/>
    <w:rsid w:val="00312182"/>
    <w:rsid w:val="0035252E"/>
    <w:rsid w:val="003A7245"/>
    <w:rsid w:val="0048244F"/>
    <w:rsid w:val="00520A5F"/>
    <w:rsid w:val="006B70DA"/>
    <w:rsid w:val="007218DB"/>
    <w:rsid w:val="008538E5"/>
    <w:rsid w:val="008C5719"/>
    <w:rsid w:val="00935FE8"/>
    <w:rsid w:val="00976E08"/>
    <w:rsid w:val="00A1447B"/>
    <w:rsid w:val="00B21F0B"/>
    <w:rsid w:val="00C31B90"/>
    <w:rsid w:val="00C810AA"/>
    <w:rsid w:val="00EE22DB"/>
    <w:rsid w:val="00F118E3"/>
    <w:rsid w:val="00F174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FA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24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B70D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24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B70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6673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oytheater.com/category/teacher-tools/virtual-manipulativ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46C7B-F50C-D14C-9627-383D66D03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512</Words>
  <Characters>2923</Characters>
  <Application>Microsoft Macintosh Word</Application>
  <DocSecurity>0</DocSecurity>
  <Lines>24</Lines>
  <Paragraphs>6</Paragraphs>
  <ScaleCrop>false</ScaleCrop>
  <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Dumas</dc:creator>
  <cp:keywords/>
  <dc:description/>
  <cp:lastModifiedBy>Carly Dumas</cp:lastModifiedBy>
  <cp:revision>8</cp:revision>
  <dcterms:created xsi:type="dcterms:W3CDTF">2020-04-04T22:32:00Z</dcterms:created>
  <dcterms:modified xsi:type="dcterms:W3CDTF">2020-04-05T16:35:00Z</dcterms:modified>
</cp:coreProperties>
</file>