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16DB803D" w:rsidR="008E1B63" w:rsidRPr="0023676D" w:rsidRDefault="008E1B63" w:rsidP="005D4703">
            <w:pPr>
              <w:spacing w:before="10" w:after="10"/>
              <w:jc w:val="center"/>
              <w:rPr>
                <w:rFonts w:ascii="Georgia Pro Cond Light" w:eastAsia="Arial" w:hAnsi="Georgia Pro Cond Light"/>
              </w:rPr>
            </w:pPr>
            <w:permStart w:id="2024409798" w:edGrp="everyone"/>
            <w:r w:rsidRPr="0023676D">
              <w:rPr>
                <w:rFonts w:ascii="Georgia Pro Cond Light" w:eastAsia="Arial" w:hAnsi="Georgia Pro Cond Light"/>
                <w:b/>
                <w:spacing w:val="-1"/>
                <w:sz w:val="20"/>
                <w:szCs w:val="20"/>
              </w:rPr>
              <w:t>Contracting Entity Name</w:t>
            </w:r>
            <w:permEnd w:id="2024409798"/>
            <w:r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20-2021</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Pr="0023676D">
              <w:rPr>
                <w:rFonts w:ascii="Georgia Pro Cond Light" w:eastAsia="Arial" w:hAnsi="Georgia Pro Cond Light"/>
                <w:b/>
                <w:spacing w:val="-1"/>
                <w:sz w:val="20"/>
                <w:szCs w:val="20"/>
              </w:rPr>
              <w:t xml:space="preserve"> Application for Free and Reduced-Price School Meals</w:t>
            </w:r>
            <w:r w:rsidRPr="0023676D">
              <w:rPr>
                <w:rFonts w:ascii="Georgia Pro Cond Light" w:eastAsia="Arial" w:hAnsi="Georgia Pro Cond Light"/>
              </w:rPr>
              <w:t xml:space="preserve"> </w:t>
            </w:r>
          </w:p>
          <w:p w14:paraId="454573FD" w14:textId="77777777"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r w:rsidRPr="0023676D">
              <w:rPr>
                <w:rFonts w:ascii="Georgia Pro Cond Light" w:eastAsia="Arial" w:hAnsi="Georgia Pro Cond Light"/>
                <w:b/>
                <w:spacing w:val="-2"/>
              </w:rPr>
              <w:t>Apply online at</w:t>
            </w:r>
            <w:r w:rsidRPr="00564C3E">
              <w:rPr>
                <w:rFonts w:ascii="Georgia Pro Cond Light" w:eastAsia="Arial" w:hAnsi="Georgia Pro Cond Light"/>
                <w:b/>
                <w:i/>
                <w:color w:val="0033CC"/>
                <w:spacing w:val="-2"/>
              </w:rPr>
              <w:t xml:space="preserve"> http://</w:t>
            </w:r>
            <w:hyperlink r:id="rId7">
              <w:r w:rsidRPr="00564C3E">
                <w:rPr>
                  <w:rFonts w:ascii="Georgia Pro Cond Light" w:eastAsia="Arial" w:hAnsi="Georgia Pro Cond Light"/>
                  <w:b/>
                  <w:i/>
                  <w:color w:val="0033CC"/>
                  <w:spacing w:val="-2"/>
                </w:rPr>
                <w:t>www.abcdefgh.edu</w:t>
              </w:r>
            </w:hyperlink>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32AFE459"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Pr="0023676D">
              <w:rPr>
                <w:rFonts w:ascii="Georgia Pro Cond Light" w:hAnsi="Georgia Pro Cond Light"/>
                <w:b/>
                <w:sz w:val="16"/>
                <w:szCs w:val="16"/>
              </w:rPr>
              <w:t>i</w:t>
            </w:r>
            <w:r w:rsidRPr="0023676D">
              <w:rPr>
                <w:rFonts w:ascii="Georgia Pro Cond Light" w:eastAsia="Arial" w:hAnsi="Georgia Pro Cond Light"/>
                <w:b/>
                <w:spacing w:val="-1"/>
                <w:sz w:val="16"/>
                <w:szCs w:val="16"/>
              </w:rPr>
              <w:t xml:space="preserve">nsert mailing address, fax number, email, and/or return to your child’s school.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E53BAE">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1BF6AC3" w14:textId="77777777"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76FABAF" w14:textId="77777777"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t xml:space="preserve">To file a program complaint of discrimination, complete the </w:t>
      </w:r>
      <w:hyperlink r:id="rId8" w:tgtFrame="extWindow" w:tooltip="Opens in new window." w:history="1">
        <w:r w:rsidRPr="00FA4861">
          <w:rPr>
            <w:rStyle w:val="Hyperlink"/>
            <w:rFonts w:ascii="Georgia Pro" w:hAnsi="Georgia Pro"/>
            <w:sz w:val="16"/>
            <w:szCs w:val="16"/>
          </w:rPr>
          <w:t>USDA Program Discrimination Complaint Form</w:t>
        </w:r>
      </w:hyperlink>
      <w:r w:rsidRPr="00FA4861">
        <w:rPr>
          <w:rFonts w:ascii="Georgia Pro" w:hAnsi="Georgia Pro"/>
          <w:sz w:val="16"/>
          <w:szCs w:val="16"/>
        </w:rPr>
        <w:t xml:space="preserve">, (AD-3027) found online at: </w:t>
      </w:r>
      <w:hyperlink r:id="rId9" w:history="1">
        <w:r w:rsidRPr="00FA4861">
          <w:rPr>
            <w:rStyle w:val="Hyperlink"/>
            <w:rFonts w:ascii="Georgia Pro" w:hAnsi="Georgia Pro"/>
            <w:sz w:val="16"/>
            <w:szCs w:val="16"/>
          </w:rPr>
          <w:t>http://www.ascr.usda.gov/complaint_filing_cust.html</w:t>
        </w:r>
      </w:hyperlink>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14:paraId="521A212E" w14:textId="77777777"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t>This institution is an equal opportunity provider.</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11"/>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4C6E" w14:textId="77777777" w:rsidR="007B590D" w:rsidRDefault="007B590D" w:rsidP="007B590D">
      <w:r>
        <w:separator/>
      </w:r>
    </w:p>
  </w:endnote>
  <w:endnote w:type="continuationSeparator" w:id="0">
    <w:p w14:paraId="1D47410C" w14:textId="77777777" w:rsidR="007B590D" w:rsidRDefault="007B590D"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charset w:val="00"/>
    <w:family w:val="roman"/>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BB02" w14:textId="34CCDFBB" w:rsidR="007B590D" w:rsidRPr="00125431" w:rsidRDefault="00564C3E" w:rsidP="007B590D">
    <w:pPr>
      <w:pStyle w:val="Footer"/>
      <w:jc w:val="right"/>
      <w:rPr>
        <w:rFonts w:ascii="Georgia Pro" w:hAnsi="Georgia Pro"/>
        <w:sz w:val="14"/>
        <w:szCs w:val="14"/>
      </w:rPr>
    </w:pPr>
    <w:r>
      <w:rPr>
        <w:rFonts w:ascii="Georgia Pro" w:hAnsi="Georgia Pro"/>
        <w:sz w:val="14"/>
        <w:szCs w:val="14"/>
      </w:rPr>
      <w:t>April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D93A" w14:textId="77777777" w:rsidR="007B590D" w:rsidRDefault="007B590D" w:rsidP="007B590D">
      <w:r>
        <w:separator/>
      </w:r>
    </w:p>
  </w:footnote>
  <w:footnote w:type="continuationSeparator" w:id="0">
    <w:p w14:paraId="2EEB6F35" w14:textId="77777777" w:rsidR="007B590D" w:rsidRDefault="007B590D"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ohx9ZeeGcVjC5NZpy95V9mWGoVxGxIpJTa0H00zRQti80FgIznIdxWPuNmd/lw91JHnupn2WaQ8tXZ6fUYT8A==" w:salt="K03rgYEZG/+rCUDXQuZB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125431"/>
    <w:rsid w:val="00192DEA"/>
    <w:rsid w:val="002178EC"/>
    <w:rsid w:val="0022606A"/>
    <w:rsid w:val="0023676D"/>
    <w:rsid w:val="002B0B74"/>
    <w:rsid w:val="00324E61"/>
    <w:rsid w:val="00344629"/>
    <w:rsid w:val="0046090C"/>
    <w:rsid w:val="00564C3E"/>
    <w:rsid w:val="00653EA9"/>
    <w:rsid w:val="00673340"/>
    <w:rsid w:val="0069733F"/>
    <w:rsid w:val="007B2894"/>
    <w:rsid w:val="007B590D"/>
    <w:rsid w:val="00812BFA"/>
    <w:rsid w:val="008E02C1"/>
    <w:rsid w:val="008E1B63"/>
    <w:rsid w:val="008F4B52"/>
    <w:rsid w:val="00AF0EB5"/>
    <w:rsid w:val="00B97AE7"/>
    <w:rsid w:val="00C25B48"/>
    <w:rsid w:val="00D56441"/>
    <w:rsid w:val="00DD1867"/>
    <w:rsid w:val="00E53BAE"/>
    <w:rsid w:val="00E9376D"/>
    <w:rsid w:val="00F51F35"/>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defg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8613</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 </cp:lastModifiedBy>
  <cp:revision>2</cp:revision>
  <dcterms:created xsi:type="dcterms:W3CDTF">2020-05-11T20:01:00Z</dcterms:created>
  <dcterms:modified xsi:type="dcterms:W3CDTF">2020-05-11T20:01:00Z</dcterms:modified>
</cp:coreProperties>
</file>