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C3" w:rsidRPr="00AD140F" w:rsidRDefault="00E514C3" w:rsidP="00E514C3">
      <w:pPr>
        <w:pStyle w:val="Heading1"/>
        <w:jc w:val="left"/>
        <w:rPr>
          <w:rFonts w:ascii="Arial" w:hAnsi="Arial" w:cs="Arial"/>
          <w:b/>
          <w:snapToGrid w:val="0"/>
          <w:color w:val="auto"/>
          <w:sz w:val="32"/>
          <w:szCs w:val="22"/>
          <w:u w:val="none"/>
        </w:rPr>
      </w:pPr>
      <w:bookmarkStart w:id="0" w:name="_GoBack"/>
      <w:bookmarkEnd w:id="0"/>
      <w:r w:rsidRPr="00AD140F">
        <w:rPr>
          <w:rFonts w:ascii="Arial" w:hAnsi="Arial" w:cs="Arial"/>
          <w:b/>
          <w:snapToGrid w:val="0"/>
          <w:color w:val="auto"/>
          <w:sz w:val="32"/>
          <w:szCs w:val="22"/>
          <w:u w:val="none"/>
        </w:rPr>
        <w:t xml:space="preserve">PUBLIC ATTENDANCE AT </w:t>
      </w:r>
      <w:r w:rsidR="00D35EFD">
        <w:rPr>
          <w:rFonts w:ascii="Arial" w:hAnsi="Arial" w:cs="Arial"/>
          <w:b/>
          <w:snapToGrid w:val="0"/>
          <w:color w:val="auto"/>
          <w:sz w:val="32"/>
          <w:szCs w:val="22"/>
          <w:u w:val="none"/>
        </w:rPr>
        <w:t>ACADEMY</w:t>
      </w:r>
      <w:r w:rsidRPr="00AD140F">
        <w:rPr>
          <w:rFonts w:ascii="Arial" w:hAnsi="Arial" w:cs="Arial"/>
          <w:b/>
          <w:snapToGrid w:val="0"/>
          <w:color w:val="auto"/>
          <w:sz w:val="32"/>
          <w:szCs w:val="22"/>
          <w:u w:val="none"/>
        </w:rPr>
        <w:t xml:space="preserve"> EVENTS</w:t>
      </w:r>
    </w:p>
    <w:p w:rsidR="00E514C3"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E514C3" w:rsidRPr="00E514C3" w:rsidRDefault="00E514C3" w:rsidP="00E514C3">
      <w:pPr>
        <w:tabs>
          <w:tab w:val="decimal" w:pos="1008"/>
          <w:tab w:val="left" w:pos="1728"/>
          <w:tab w:val="left" w:pos="2448"/>
          <w:tab w:val="left" w:pos="3168"/>
          <w:tab w:val="left" w:pos="3888"/>
          <w:tab w:val="left" w:pos="4608"/>
        </w:tabs>
        <w:rPr>
          <w:rFonts w:ascii="Arial" w:hAnsi="Arial" w:cs="Arial"/>
          <w:snapToGrid w:val="0"/>
          <w:sz w:val="18"/>
          <w:szCs w:val="18"/>
        </w:rPr>
      </w:pPr>
      <w:r w:rsidRPr="00E514C3">
        <w:rPr>
          <w:rFonts w:ascii="Arial" w:hAnsi="Arial" w:cs="Arial"/>
          <w:snapToGrid w:val="0"/>
          <w:sz w:val="18"/>
          <w:szCs w:val="18"/>
        </w:rPr>
        <w:t>Reference:</w:t>
      </w:r>
      <w:r>
        <w:rPr>
          <w:rFonts w:ascii="Arial" w:hAnsi="Arial" w:cs="Arial"/>
          <w:snapToGrid w:val="0"/>
          <w:sz w:val="18"/>
          <w:szCs w:val="18"/>
        </w:rPr>
        <w:tab/>
      </w:r>
      <w:r w:rsidRPr="00E514C3">
        <w:rPr>
          <w:rFonts w:ascii="Arial" w:hAnsi="Arial" w:cs="Arial"/>
          <w:snapToGrid w:val="0"/>
          <w:sz w:val="18"/>
          <w:szCs w:val="18"/>
        </w:rPr>
        <w:tab/>
        <w:t>28 C.F.R. Part 35</w:t>
      </w:r>
    </w:p>
    <w:p w:rsidR="00E514C3" w:rsidRPr="00AD140F"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5D041F" w:rsidRPr="00123F5A" w:rsidRDefault="00E514C3" w:rsidP="005D041F">
      <w:pPr>
        <w:tabs>
          <w:tab w:val="decimal" w:pos="1008"/>
          <w:tab w:val="left" w:pos="1728"/>
          <w:tab w:val="left" w:pos="2448"/>
          <w:tab w:val="left" w:pos="3168"/>
          <w:tab w:val="left" w:pos="3888"/>
          <w:tab w:val="left" w:pos="4608"/>
        </w:tabs>
        <w:rPr>
          <w:rFonts w:ascii="Arial" w:hAnsi="Arial" w:cs="Arial"/>
          <w:snapToGrid w:val="0"/>
          <w:szCs w:val="22"/>
        </w:rPr>
      </w:pPr>
      <w:r w:rsidRPr="00AD140F">
        <w:rPr>
          <w:rFonts w:ascii="Arial" w:hAnsi="Arial" w:cs="Arial"/>
          <w:snapToGrid w:val="0"/>
          <w:szCs w:val="22"/>
        </w:rPr>
        <w:t xml:space="preserve">The </w:t>
      </w:r>
      <w:r>
        <w:rPr>
          <w:rFonts w:ascii="Arial" w:hAnsi="Arial" w:cs="Arial"/>
          <w:snapToGrid w:val="0"/>
          <w:szCs w:val="22"/>
        </w:rPr>
        <w:t>Board of Directors</w:t>
      </w:r>
      <w:r w:rsidRPr="00AD140F">
        <w:rPr>
          <w:rFonts w:ascii="Arial" w:hAnsi="Arial" w:cs="Arial"/>
          <w:snapToGrid w:val="0"/>
          <w:szCs w:val="22"/>
        </w:rPr>
        <w:t xml:space="preserve"> welcomes the attendance of members of the community at athletic and other public events held by the schools in the </w:t>
      </w:r>
      <w:r w:rsidR="00D35EFD">
        <w:rPr>
          <w:rFonts w:ascii="Arial" w:hAnsi="Arial" w:cs="Arial"/>
          <w:snapToGrid w:val="0"/>
          <w:szCs w:val="22"/>
        </w:rPr>
        <w:t>Academy</w:t>
      </w:r>
      <w:r w:rsidRPr="00AD140F">
        <w:rPr>
          <w:rFonts w:ascii="Arial" w:hAnsi="Arial" w:cs="Arial"/>
          <w:snapToGrid w:val="0"/>
          <w:szCs w:val="22"/>
        </w:rPr>
        <w:t xml:space="preserve">, but the Board also acknowledges its duty to maintain order and preserve the facilities of the </w:t>
      </w:r>
      <w:r w:rsidR="00D35EFD">
        <w:rPr>
          <w:rFonts w:ascii="Arial" w:hAnsi="Arial" w:cs="Arial"/>
          <w:snapToGrid w:val="0"/>
          <w:szCs w:val="22"/>
        </w:rPr>
        <w:t>Academy</w:t>
      </w:r>
      <w:r w:rsidRPr="00AD140F">
        <w:rPr>
          <w:rFonts w:ascii="Arial" w:hAnsi="Arial" w:cs="Arial"/>
          <w:snapToGrid w:val="0"/>
          <w:szCs w:val="22"/>
        </w:rPr>
        <w:t xml:space="preserve"> during the conduct of such events.</w:t>
      </w:r>
      <w:r w:rsidR="005D041F" w:rsidRPr="00123F5A">
        <w:rPr>
          <w:rFonts w:ascii="Arial" w:hAnsi="Arial" w:cs="Arial"/>
          <w:snapToGrid w:val="0"/>
          <w:szCs w:val="22"/>
        </w:rPr>
        <w:t xml:space="preserve">The Board retains the right to bar the attendance of or remove any person whose conduct may constitute a disruption at an Academy event.  Academy administrators are expected to call law enforcement officials if a person violates posted regulations or does not leave Academy property when reasonably requested.  </w:t>
      </w:r>
      <w:r w:rsidR="001B6E55">
        <w:rPr>
          <w:rFonts w:ascii="Arial" w:hAnsi="Arial" w:cs="Arial"/>
          <w:snapToGrid w:val="0"/>
          <w:szCs w:val="22"/>
        </w:rPr>
        <w:t>In accordance with Board Policy</w:t>
      </w:r>
      <w:r w:rsidR="005D041F" w:rsidRPr="00123F5A">
        <w:rPr>
          <w:rFonts w:ascii="Arial" w:hAnsi="Arial" w:cs="Arial"/>
          <w:snapToGrid w:val="0"/>
          <w:szCs w:val="22"/>
        </w:rPr>
        <w:t>, administrators may use metal detectors and other devices to protect the safety and well-being of participants and visitors.</w:t>
      </w:r>
    </w:p>
    <w:p w:rsidR="00E514C3" w:rsidRPr="00AD140F" w:rsidRDefault="00E514C3" w:rsidP="00E514C3">
      <w:pPr>
        <w:rPr>
          <w:rFonts w:ascii="Arial" w:hAnsi="Arial" w:cs="Arial"/>
          <w:snapToGrid w:val="0"/>
          <w:szCs w:val="22"/>
        </w:rPr>
      </w:pPr>
    </w:p>
    <w:p w:rsidR="00E514C3" w:rsidRPr="00AD140F" w:rsidRDefault="00E514C3" w:rsidP="00E514C3">
      <w:pPr>
        <w:pStyle w:val="BodyTextIndent"/>
        <w:rPr>
          <w:rFonts w:ascii="Arial" w:hAnsi="Arial" w:cs="Arial"/>
          <w:szCs w:val="22"/>
        </w:rPr>
      </w:pPr>
      <w:r w:rsidRPr="008B48B8">
        <w:rPr>
          <w:rFonts w:ascii="Arial" w:hAnsi="Arial" w:cs="Arial"/>
          <w:b/>
          <w:szCs w:val="22"/>
        </w:rPr>
        <w:t>[ ]</w:t>
      </w:r>
      <w:r w:rsidRPr="00AD140F">
        <w:rPr>
          <w:rFonts w:ascii="Arial" w:hAnsi="Arial" w:cs="Arial"/>
          <w:szCs w:val="22"/>
        </w:rPr>
        <w:tab/>
        <w:t>The Board directs that no alcoholic beverage or other controlled substance be possessed, consumed, or distributed</w:t>
      </w:r>
    </w:p>
    <w:p w:rsidR="00E514C3" w:rsidRPr="00AD140F" w:rsidRDefault="00E514C3" w:rsidP="00E514C3">
      <w:pPr>
        <w:rPr>
          <w:rFonts w:ascii="Arial" w:hAnsi="Arial" w:cs="Arial"/>
          <w:snapToGrid w:val="0"/>
          <w:szCs w:val="22"/>
        </w:rPr>
      </w:pPr>
    </w:p>
    <w:p w:rsidR="00E514C3" w:rsidRPr="00AD140F" w:rsidRDefault="00E514C3" w:rsidP="00E514C3">
      <w:pPr>
        <w:pStyle w:val="Level1List"/>
        <w:rPr>
          <w:rFonts w:ascii="Arial" w:hAnsi="Arial" w:cs="Arial"/>
          <w:color w:val="auto"/>
          <w:szCs w:val="22"/>
        </w:rPr>
      </w:pPr>
      <w:r w:rsidRPr="00AD140F">
        <w:rPr>
          <w:rFonts w:ascii="Arial" w:hAnsi="Arial" w:cs="Arial"/>
          <w:color w:val="auto"/>
          <w:szCs w:val="22"/>
        </w:rPr>
        <w:t>( )</w:t>
      </w:r>
      <w:r w:rsidRPr="00AD140F">
        <w:rPr>
          <w:rFonts w:ascii="Arial" w:hAnsi="Arial" w:cs="Arial"/>
          <w:color w:val="auto"/>
          <w:szCs w:val="22"/>
        </w:rPr>
        <w:tab/>
        <w:t>nor any betting occur</w:t>
      </w:r>
    </w:p>
    <w:p w:rsidR="00E514C3" w:rsidRPr="00AD140F" w:rsidRDefault="00E514C3" w:rsidP="00E514C3">
      <w:pPr>
        <w:rPr>
          <w:rFonts w:ascii="Arial" w:hAnsi="Arial" w:cs="Arial"/>
          <w:snapToGrid w:val="0"/>
          <w:szCs w:val="22"/>
        </w:rPr>
      </w:pPr>
    </w:p>
    <w:p w:rsidR="00E514C3" w:rsidRPr="00AD140F" w:rsidRDefault="00E514C3" w:rsidP="00E514C3">
      <w:pPr>
        <w:pStyle w:val="Level2List"/>
        <w:rPr>
          <w:rFonts w:ascii="Arial" w:hAnsi="Arial" w:cs="Arial"/>
          <w:color w:val="auto"/>
          <w:szCs w:val="22"/>
        </w:rPr>
      </w:pPr>
      <w:r w:rsidRPr="00AD140F">
        <w:rPr>
          <w:rFonts w:ascii="Arial" w:hAnsi="Arial" w:cs="Arial"/>
          <w:color w:val="auto"/>
          <w:szCs w:val="22"/>
        </w:rPr>
        <w:t>( )</w:t>
      </w:r>
      <w:r w:rsidRPr="00AD140F">
        <w:rPr>
          <w:rFonts w:ascii="Arial" w:hAnsi="Arial" w:cs="Arial"/>
          <w:color w:val="auto"/>
          <w:szCs w:val="22"/>
        </w:rPr>
        <w:tab/>
        <w:t xml:space="preserve">at any function sponsored by the </w:t>
      </w:r>
      <w:r w:rsidR="00D35EFD">
        <w:rPr>
          <w:rFonts w:ascii="Arial" w:hAnsi="Arial" w:cs="Arial"/>
          <w:color w:val="auto"/>
          <w:szCs w:val="22"/>
        </w:rPr>
        <w:t>Academy</w:t>
      </w:r>
      <w:r w:rsidRPr="00AD140F">
        <w:rPr>
          <w:rFonts w:ascii="Arial" w:hAnsi="Arial" w:cs="Arial"/>
          <w:color w:val="auto"/>
          <w:szCs w:val="22"/>
        </w:rPr>
        <w:t>.</w:t>
      </w:r>
    </w:p>
    <w:p w:rsidR="00E514C3" w:rsidRPr="00AD140F" w:rsidRDefault="00E514C3" w:rsidP="00E514C3">
      <w:pPr>
        <w:rPr>
          <w:rFonts w:ascii="Arial" w:hAnsi="Arial" w:cs="Arial"/>
          <w:snapToGrid w:val="0"/>
          <w:szCs w:val="22"/>
        </w:rPr>
      </w:pPr>
    </w:p>
    <w:p w:rsidR="00E514C3" w:rsidRPr="00AD140F" w:rsidRDefault="00E514C3" w:rsidP="00E514C3">
      <w:pPr>
        <w:pStyle w:val="Level2List"/>
        <w:rPr>
          <w:rFonts w:ascii="Arial" w:hAnsi="Arial" w:cs="Arial"/>
          <w:color w:val="auto"/>
          <w:szCs w:val="22"/>
        </w:rPr>
      </w:pPr>
      <w:r w:rsidRPr="00AD140F">
        <w:rPr>
          <w:rFonts w:ascii="Arial" w:hAnsi="Arial" w:cs="Arial"/>
          <w:color w:val="auto"/>
          <w:szCs w:val="22"/>
        </w:rPr>
        <w:t>( )</w:t>
      </w:r>
      <w:r w:rsidRPr="00AD140F">
        <w:rPr>
          <w:rFonts w:ascii="Arial" w:hAnsi="Arial" w:cs="Arial"/>
          <w:color w:val="auto"/>
          <w:szCs w:val="22"/>
        </w:rPr>
        <w:tab/>
        <w:t xml:space="preserve">at any function occurring on </w:t>
      </w:r>
      <w:r w:rsidR="00D35EFD">
        <w:rPr>
          <w:rFonts w:ascii="Arial" w:hAnsi="Arial" w:cs="Arial"/>
          <w:color w:val="auto"/>
          <w:szCs w:val="22"/>
        </w:rPr>
        <w:t>Academy</w:t>
      </w:r>
      <w:r w:rsidRPr="00AD140F">
        <w:rPr>
          <w:rFonts w:ascii="Arial" w:hAnsi="Arial" w:cs="Arial"/>
          <w:color w:val="auto"/>
          <w:szCs w:val="22"/>
        </w:rPr>
        <w:t xml:space="preserve"> premises. </w:t>
      </w:r>
    </w:p>
    <w:p w:rsidR="00E514C3" w:rsidRPr="00AD140F" w:rsidRDefault="00E514C3" w:rsidP="00E514C3">
      <w:pPr>
        <w:rPr>
          <w:rFonts w:ascii="Arial" w:hAnsi="Arial" w:cs="Arial"/>
          <w:snapToGrid w:val="0"/>
          <w:szCs w:val="22"/>
        </w:rPr>
      </w:pPr>
    </w:p>
    <w:p w:rsidR="00E514C3" w:rsidRPr="00AD140F" w:rsidRDefault="00E514C3" w:rsidP="00E514C3">
      <w:pPr>
        <w:pStyle w:val="Level1List"/>
        <w:rPr>
          <w:rFonts w:ascii="Arial" w:hAnsi="Arial" w:cs="Arial"/>
          <w:color w:val="auto"/>
          <w:szCs w:val="22"/>
        </w:rPr>
      </w:pPr>
      <w:r w:rsidRPr="00AD140F">
        <w:rPr>
          <w:rFonts w:ascii="Arial" w:hAnsi="Arial" w:cs="Arial"/>
          <w:color w:val="auto"/>
          <w:szCs w:val="22"/>
        </w:rPr>
        <w:t>( )</w:t>
      </w:r>
      <w:r w:rsidRPr="00AD140F">
        <w:rPr>
          <w:rFonts w:ascii="Arial" w:hAnsi="Arial" w:cs="Arial"/>
          <w:color w:val="auto"/>
          <w:szCs w:val="22"/>
        </w:rPr>
        <w:tab/>
        <w:t xml:space="preserve">Raffles and similar forms of fund-raising by </w:t>
      </w:r>
      <w:r w:rsidR="00D35EFD">
        <w:rPr>
          <w:rFonts w:ascii="Arial" w:hAnsi="Arial" w:cs="Arial"/>
          <w:color w:val="auto"/>
          <w:szCs w:val="22"/>
        </w:rPr>
        <w:t>s</w:t>
      </w:r>
      <w:r>
        <w:rPr>
          <w:rFonts w:ascii="Arial" w:hAnsi="Arial" w:cs="Arial"/>
          <w:color w:val="auto"/>
          <w:szCs w:val="22"/>
        </w:rPr>
        <w:t>chool</w:t>
      </w:r>
      <w:r w:rsidRPr="00AD140F">
        <w:rPr>
          <w:rFonts w:ascii="Arial" w:hAnsi="Arial" w:cs="Arial"/>
          <w:color w:val="auto"/>
          <w:szCs w:val="22"/>
        </w:rPr>
        <w:t xml:space="preserve">-related organizations may be permitted by the </w:t>
      </w:r>
      <w:r>
        <w:rPr>
          <w:rFonts w:ascii="Arial" w:hAnsi="Arial" w:cs="Arial"/>
          <w:color w:val="auto"/>
          <w:szCs w:val="22"/>
        </w:rPr>
        <w:t>School Leader</w:t>
      </w:r>
      <w:r w:rsidRPr="00AD140F">
        <w:rPr>
          <w:rFonts w:ascii="Arial" w:hAnsi="Arial" w:cs="Arial"/>
          <w:color w:val="auto"/>
          <w:szCs w:val="22"/>
        </w:rPr>
        <w:t xml:space="preserve"> in accordance with Policy 9211 - </w:t>
      </w:r>
      <w:r>
        <w:rPr>
          <w:rFonts w:ascii="Arial" w:hAnsi="Arial" w:cs="Arial"/>
          <w:color w:val="auto"/>
          <w:szCs w:val="22"/>
        </w:rPr>
        <w:t>School</w:t>
      </w:r>
      <w:r w:rsidRPr="00AD140F">
        <w:rPr>
          <w:rFonts w:ascii="Arial" w:hAnsi="Arial" w:cs="Arial"/>
          <w:color w:val="auto"/>
          <w:szCs w:val="22"/>
        </w:rPr>
        <w:t xml:space="preserve"> Support Organizations and Policy 9700 - Relations with Special Interest Groups.</w:t>
      </w:r>
    </w:p>
    <w:p w:rsidR="00E514C3"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E514C3" w:rsidRPr="006A57B3" w:rsidRDefault="00E514C3" w:rsidP="00E514C3">
      <w:pPr>
        <w:rPr>
          <w:rFonts w:ascii="Arial" w:hAnsi="Arial" w:cs="Arial"/>
        </w:rPr>
      </w:pPr>
      <w:r w:rsidRPr="006A57B3">
        <w:rPr>
          <w:rFonts w:ascii="Arial" w:hAnsi="Arial" w:cs="Arial"/>
        </w:rPr>
        <w:t xml:space="preserve">No qualified person with a disability will, because the </w:t>
      </w:r>
      <w:r w:rsidR="00D35EFD">
        <w:rPr>
          <w:rFonts w:ascii="Arial" w:hAnsi="Arial" w:cs="Arial"/>
        </w:rPr>
        <w:t>Academy</w:t>
      </w:r>
      <w:r w:rsidRPr="006A57B3">
        <w:rPr>
          <w:rFonts w:ascii="Arial" w:hAnsi="Arial" w:cs="Arial"/>
        </w:rPr>
        <w:t>’s facilities are inaccessible to or unusable by persons with disabilities, be denied the benefits of, be excluded from participation in, or otherwise be subjected to discrimination under any program or activity to which Section 504/ADA applies.</w:t>
      </w:r>
    </w:p>
    <w:p w:rsidR="00E514C3" w:rsidRPr="006A57B3" w:rsidRDefault="00E514C3" w:rsidP="00E514C3">
      <w:pPr>
        <w:rPr>
          <w:rFonts w:ascii="Arial" w:hAnsi="Arial" w:cs="Arial"/>
        </w:rPr>
      </w:pPr>
    </w:p>
    <w:p w:rsidR="00E514C3" w:rsidRPr="006A57B3" w:rsidRDefault="00E514C3" w:rsidP="00E514C3">
      <w:pPr>
        <w:rPr>
          <w:rFonts w:ascii="Arial" w:hAnsi="Arial" w:cs="Arial"/>
        </w:rPr>
      </w:pPr>
      <w:r w:rsidRPr="006A57B3">
        <w:rPr>
          <w:rFonts w:ascii="Arial" w:hAnsi="Arial" w:cs="Arial"/>
        </w:rPr>
        <w:t xml:space="preserve">For facilities constructed or altered after June 3, 1977, the </w:t>
      </w:r>
      <w:r w:rsidR="00D35EFD">
        <w:rPr>
          <w:rFonts w:ascii="Arial" w:hAnsi="Arial" w:cs="Arial"/>
        </w:rPr>
        <w:t>Academy</w:t>
      </w:r>
      <w:r w:rsidRPr="006A57B3">
        <w:rPr>
          <w:rFonts w:ascii="Arial" w:hAnsi="Arial" w:cs="Arial"/>
        </w:rPr>
        <w:t xml:space="preserve"> will comply with applicable accessibility standards.  For those existing facilities constructed prior to June 3, 1977, the </w:t>
      </w:r>
      <w:r w:rsidR="00D35EFD">
        <w:rPr>
          <w:rFonts w:ascii="Arial" w:hAnsi="Arial" w:cs="Arial"/>
        </w:rPr>
        <w:t>Academy</w:t>
      </w:r>
      <w:r w:rsidRPr="006A57B3">
        <w:rPr>
          <w:rFonts w:ascii="Arial" w:hAnsi="Arial" w:cs="Arial"/>
        </w:rPr>
        <w:t xml:space="preserve"> is committed to operating its programs and activities so that they are readily accessible to persons with disabilities.  This includes, but is not limited to, providing accommodations to parents with disabilities who desire access to their child's educational program or meetings pertinent thereto.</w:t>
      </w:r>
    </w:p>
    <w:p w:rsidR="00E514C3"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E514C3" w:rsidRPr="00AD140F"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r w:rsidRPr="00AD140F">
        <w:rPr>
          <w:rFonts w:ascii="Arial" w:hAnsi="Arial" w:cs="Arial"/>
          <w:snapToGrid w:val="0"/>
          <w:szCs w:val="22"/>
        </w:rPr>
        <w:t>If a student or adult is asked to leave or is removed from a school event, no admission fees shall be refunded.</w:t>
      </w:r>
    </w:p>
    <w:p w:rsidR="00E514C3"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E514C3" w:rsidRPr="00EB2AAE" w:rsidRDefault="00E514C3" w:rsidP="00E514C3">
      <w:pPr>
        <w:tabs>
          <w:tab w:val="decimal" w:pos="1008"/>
          <w:tab w:val="left" w:pos="1728"/>
          <w:tab w:val="left" w:pos="2448"/>
          <w:tab w:val="left" w:pos="3168"/>
          <w:tab w:val="left" w:pos="3888"/>
          <w:tab w:val="left" w:pos="4608"/>
        </w:tabs>
        <w:rPr>
          <w:rStyle w:val="Strong"/>
          <w:rFonts w:ascii="Arial" w:hAnsi="Arial" w:cs="Arial"/>
          <w:b w:val="0"/>
          <w:szCs w:val="22"/>
        </w:rPr>
      </w:pPr>
      <w:r w:rsidRPr="00EB2AAE">
        <w:rPr>
          <w:rStyle w:val="Strong"/>
          <w:rFonts w:ascii="Arial" w:hAnsi="Arial" w:cs="Arial"/>
          <w:b w:val="0"/>
          <w:szCs w:val="22"/>
        </w:rPr>
        <w:t>Individuals with disabilities shall have an equal opportunity to purchase tickets for events that have been sanctioned or approved by the Board in accordance with the provisions of the Americans with Disabilities Act, as amended.</w:t>
      </w:r>
    </w:p>
    <w:p w:rsidR="00E514C3" w:rsidRPr="00EB2AAE"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E514C3" w:rsidRPr="00123F5A" w:rsidRDefault="00E514C3" w:rsidP="00E514C3">
      <w:pPr>
        <w:tabs>
          <w:tab w:val="left" w:pos="2160"/>
          <w:tab w:val="left" w:pos="3600"/>
          <w:tab w:val="left" w:pos="5040"/>
        </w:tabs>
        <w:rPr>
          <w:rFonts w:ascii="Arial" w:hAnsi="Arial" w:cs="Arial"/>
          <w:snapToGrid w:val="0"/>
        </w:rPr>
      </w:pPr>
      <w:r w:rsidRPr="00EB2AAE">
        <w:rPr>
          <w:rFonts w:ascii="Arial" w:hAnsi="Arial" w:cs="Arial"/>
          <w:snapToGrid w:val="0"/>
        </w:rPr>
        <w:t xml:space="preserve">Further, in accordance with the provisions of the Americans with Disabilities Act, as amended, the Board shall permit individuals with disabilities to be accompanied by their service animals in all areas of the </w:t>
      </w:r>
      <w:r w:rsidR="00D35EFD">
        <w:rPr>
          <w:rFonts w:ascii="Arial" w:hAnsi="Arial" w:cs="Arial"/>
          <w:snapToGrid w:val="0"/>
        </w:rPr>
        <w:t>Academy</w:t>
      </w:r>
      <w:r w:rsidR="0090306D">
        <w:rPr>
          <w:rFonts w:ascii="Arial" w:hAnsi="Arial" w:cs="Arial"/>
          <w:snapToGrid w:val="0"/>
        </w:rPr>
        <w:t>’s</w:t>
      </w:r>
      <w:r w:rsidRPr="00EB2AAE">
        <w:rPr>
          <w:rFonts w:ascii="Arial" w:hAnsi="Arial" w:cs="Arial"/>
          <w:snapToGrid w:val="0"/>
        </w:rPr>
        <w:t xml:space="preserve"> facilities where members of the public, as participants in services, programs or activities, or as invitees, are allowed to go.  (See also </w:t>
      </w:r>
      <w:r w:rsidR="005D041F" w:rsidRPr="00123F5A">
        <w:rPr>
          <w:rFonts w:ascii="Arial" w:hAnsi="Arial" w:cs="Arial"/>
          <w:snapToGrid w:val="0"/>
        </w:rPr>
        <w:t>Policy 8390</w:t>
      </w:r>
      <w:r w:rsidRPr="00123F5A">
        <w:rPr>
          <w:rFonts w:ascii="Arial" w:hAnsi="Arial" w:cs="Arial"/>
          <w:snapToGrid w:val="0"/>
        </w:rPr>
        <w:t>)</w:t>
      </w:r>
    </w:p>
    <w:p w:rsidR="00E514C3"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5D041F" w:rsidRPr="00123F5A" w:rsidRDefault="005D041F" w:rsidP="005D041F">
      <w:pPr>
        <w:tabs>
          <w:tab w:val="decimal" w:pos="1008"/>
          <w:tab w:val="left" w:pos="1728"/>
          <w:tab w:val="left" w:pos="2448"/>
          <w:tab w:val="left" w:pos="3168"/>
          <w:tab w:val="left" w:pos="3888"/>
          <w:tab w:val="left" w:pos="4608"/>
        </w:tabs>
        <w:ind w:left="720" w:hanging="720"/>
        <w:rPr>
          <w:rFonts w:ascii="Arial" w:hAnsi="Arial" w:cs="Arial"/>
          <w:snapToGrid w:val="0"/>
          <w:szCs w:val="22"/>
        </w:rPr>
      </w:pPr>
      <w:r w:rsidRPr="00123F5A">
        <w:rPr>
          <w:rFonts w:ascii="Arial" w:hAnsi="Arial" w:cs="Arial"/>
          <w:snapToGrid w:val="0"/>
          <w:szCs w:val="22"/>
        </w:rPr>
        <w:lastRenderedPageBreak/>
        <w:t>[ ]</w:t>
      </w:r>
      <w:r w:rsidRPr="00123F5A">
        <w:rPr>
          <w:rFonts w:ascii="Arial" w:hAnsi="Arial" w:cs="Arial"/>
          <w:snapToGrid w:val="0"/>
          <w:szCs w:val="22"/>
        </w:rPr>
        <w:tab/>
      </w:r>
      <w:r w:rsidRPr="00123F5A">
        <w:rPr>
          <w:rFonts w:ascii="Arial" w:hAnsi="Arial" w:cs="Arial"/>
          <w:snapToGrid w:val="0"/>
          <w:szCs w:val="22"/>
        </w:rPr>
        <w:tab/>
        <w:t>Smoking and/or the use of tobacco and/or tobacco substitute products is prohibited at any time within any enclosed facility owned or leased or contracted for by the Board, and in areas directly or indirectly under the control of the Board immediately adjacent to locations of ingress or egress to such facilities.  Such prohibition also applies to:</w:t>
      </w:r>
    </w:p>
    <w:p w:rsidR="005D041F" w:rsidRPr="00123F5A" w:rsidRDefault="005D041F" w:rsidP="005D041F">
      <w:pPr>
        <w:tabs>
          <w:tab w:val="decimal" w:pos="1008"/>
          <w:tab w:val="left" w:pos="1728"/>
          <w:tab w:val="left" w:pos="2448"/>
          <w:tab w:val="left" w:pos="3168"/>
          <w:tab w:val="left" w:pos="3888"/>
          <w:tab w:val="left" w:pos="4608"/>
        </w:tabs>
        <w:ind w:left="720" w:hanging="720"/>
        <w:rPr>
          <w:rFonts w:ascii="Arial" w:hAnsi="Arial" w:cs="Arial"/>
          <w:snapToGrid w:val="0"/>
          <w:szCs w:val="22"/>
        </w:rPr>
      </w:pPr>
    </w:p>
    <w:p w:rsidR="005D041F" w:rsidRPr="00123F5A" w:rsidRDefault="005D041F" w:rsidP="005D041F">
      <w:pPr>
        <w:tabs>
          <w:tab w:val="decimal" w:pos="1008"/>
          <w:tab w:val="left" w:pos="1728"/>
          <w:tab w:val="left" w:pos="2448"/>
          <w:tab w:val="left" w:pos="3168"/>
          <w:tab w:val="left" w:pos="3888"/>
          <w:tab w:val="left" w:pos="4608"/>
        </w:tabs>
        <w:ind w:left="720" w:hanging="720"/>
        <w:rPr>
          <w:rFonts w:ascii="Arial" w:hAnsi="Arial" w:cs="Arial"/>
          <w:snapToGrid w:val="0"/>
          <w:szCs w:val="22"/>
        </w:rPr>
      </w:pPr>
      <w:r w:rsidRPr="00123F5A">
        <w:rPr>
          <w:rFonts w:ascii="Arial" w:hAnsi="Arial" w:cs="Arial"/>
          <w:snapToGrid w:val="0"/>
          <w:szCs w:val="22"/>
        </w:rPr>
        <w:tab/>
        <w:t>( )</w:t>
      </w:r>
      <w:r w:rsidRPr="00123F5A">
        <w:rPr>
          <w:rFonts w:ascii="Arial" w:hAnsi="Arial" w:cs="Arial"/>
          <w:snapToGrid w:val="0"/>
          <w:szCs w:val="22"/>
        </w:rPr>
        <w:tab/>
      </w:r>
      <w:r w:rsidRPr="00123F5A">
        <w:rPr>
          <w:rFonts w:ascii="Arial" w:hAnsi="Arial" w:cs="Arial"/>
          <w:snapToGrid w:val="0"/>
          <w:szCs w:val="22"/>
        </w:rPr>
        <w:tab/>
        <w:t>Academy grounds;</w:t>
      </w:r>
    </w:p>
    <w:p w:rsidR="005D041F" w:rsidRPr="00123F5A" w:rsidRDefault="005D041F" w:rsidP="005D041F">
      <w:pPr>
        <w:tabs>
          <w:tab w:val="decimal" w:pos="1008"/>
          <w:tab w:val="left" w:pos="1728"/>
          <w:tab w:val="left" w:pos="2448"/>
          <w:tab w:val="left" w:pos="3168"/>
          <w:tab w:val="left" w:pos="3888"/>
          <w:tab w:val="left" w:pos="4608"/>
        </w:tabs>
        <w:ind w:left="720" w:hanging="720"/>
        <w:rPr>
          <w:rFonts w:ascii="Arial" w:hAnsi="Arial" w:cs="Arial"/>
          <w:snapToGrid w:val="0"/>
          <w:szCs w:val="22"/>
        </w:rPr>
      </w:pPr>
    </w:p>
    <w:p w:rsidR="005D041F" w:rsidRPr="00123F5A" w:rsidRDefault="005D041F" w:rsidP="005D041F">
      <w:pPr>
        <w:tabs>
          <w:tab w:val="decimal" w:pos="1008"/>
          <w:tab w:val="left" w:pos="1728"/>
          <w:tab w:val="left" w:pos="2448"/>
          <w:tab w:val="left" w:pos="3168"/>
          <w:tab w:val="left" w:pos="3888"/>
          <w:tab w:val="left" w:pos="4608"/>
        </w:tabs>
        <w:ind w:left="720" w:hanging="720"/>
        <w:rPr>
          <w:rFonts w:ascii="Arial" w:hAnsi="Arial" w:cs="Arial"/>
          <w:snapToGrid w:val="0"/>
          <w:szCs w:val="22"/>
        </w:rPr>
      </w:pPr>
      <w:r w:rsidRPr="00123F5A">
        <w:rPr>
          <w:rFonts w:ascii="Arial" w:hAnsi="Arial" w:cs="Arial"/>
          <w:snapToGrid w:val="0"/>
          <w:szCs w:val="22"/>
        </w:rPr>
        <w:tab/>
        <w:t>( )</w:t>
      </w:r>
      <w:r w:rsidRPr="00123F5A">
        <w:rPr>
          <w:rFonts w:ascii="Arial" w:hAnsi="Arial" w:cs="Arial"/>
          <w:snapToGrid w:val="0"/>
          <w:szCs w:val="22"/>
        </w:rPr>
        <w:tab/>
      </w:r>
      <w:r w:rsidRPr="00123F5A">
        <w:rPr>
          <w:rFonts w:ascii="Arial" w:hAnsi="Arial" w:cs="Arial"/>
          <w:snapToGrid w:val="0"/>
          <w:szCs w:val="22"/>
        </w:rPr>
        <w:tab/>
        <w:t>any Academy-related event;</w:t>
      </w:r>
    </w:p>
    <w:p w:rsidR="005D041F" w:rsidRPr="00123F5A" w:rsidRDefault="005D041F" w:rsidP="005D041F">
      <w:pPr>
        <w:tabs>
          <w:tab w:val="decimal" w:pos="1008"/>
          <w:tab w:val="left" w:pos="1728"/>
          <w:tab w:val="left" w:pos="2448"/>
          <w:tab w:val="left" w:pos="3168"/>
          <w:tab w:val="left" w:pos="3888"/>
          <w:tab w:val="left" w:pos="4608"/>
        </w:tabs>
        <w:ind w:left="720" w:hanging="720"/>
        <w:rPr>
          <w:rFonts w:ascii="Arial" w:hAnsi="Arial" w:cs="Arial"/>
          <w:snapToGrid w:val="0"/>
          <w:szCs w:val="22"/>
        </w:rPr>
      </w:pPr>
    </w:p>
    <w:p w:rsidR="005D041F" w:rsidRPr="00123F5A" w:rsidRDefault="005D041F" w:rsidP="005D041F">
      <w:pPr>
        <w:tabs>
          <w:tab w:val="decimal" w:pos="1008"/>
          <w:tab w:val="left" w:pos="1728"/>
          <w:tab w:val="left" w:pos="2448"/>
          <w:tab w:val="left" w:pos="3168"/>
          <w:tab w:val="left" w:pos="3888"/>
          <w:tab w:val="left" w:pos="4608"/>
        </w:tabs>
        <w:ind w:left="720" w:hanging="720"/>
        <w:rPr>
          <w:rFonts w:ascii="Arial" w:hAnsi="Arial" w:cs="Arial"/>
          <w:snapToGrid w:val="0"/>
          <w:szCs w:val="22"/>
        </w:rPr>
      </w:pPr>
      <w:r w:rsidRPr="00123F5A">
        <w:rPr>
          <w:rFonts w:ascii="Arial" w:hAnsi="Arial" w:cs="Arial"/>
          <w:snapToGrid w:val="0"/>
          <w:szCs w:val="22"/>
        </w:rPr>
        <w:tab/>
        <w:t>( )</w:t>
      </w:r>
      <w:r w:rsidRPr="00123F5A">
        <w:rPr>
          <w:rFonts w:ascii="Arial" w:hAnsi="Arial" w:cs="Arial"/>
          <w:snapToGrid w:val="0"/>
          <w:szCs w:val="22"/>
        </w:rPr>
        <w:tab/>
      </w:r>
      <w:r w:rsidRPr="00123F5A">
        <w:rPr>
          <w:rFonts w:ascii="Arial" w:hAnsi="Arial" w:cs="Arial"/>
          <w:snapToGrid w:val="0"/>
          <w:szCs w:val="22"/>
        </w:rPr>
        <w:tab/>
        <w:t>except at designated times,</w:t>
      </w:r>
    </w:p>
    <w:p w:rsidR="005D041F" w:rsidRPr="00123F5A" w:rsidRDefault="005D041F" w:rsidP="005D041F">
      <w:pPr>
        <w:tabs>
          <w:tab w:val="decimal" w:pos="1008"/>
          <w:tab w:val="left" w:pos="1728"/>
          <w:tab w:val="left" w:pos="2448"/>
          <w:tab w:val="left" w:pos="3168"/>
          <w:tab w:val="left" w:pos="3888"/>
          <w:tab w:val="left" w:pos="4608"/>
        </w:tabs>
        <w:ind w:left="720" w:hanging="720"/>
        <w:rPr>
          <w:rFonts w:ascii="Arial" w:hAnsi="Arial" w:cs="Arial"/>
          <w:snapToGrid w:val="0"/>
          <w:szCs w:val="22"/>
        </w:rPr>
      </w:pPr>
    </w:p>
    <w:p w:rsidR="005D041F" w:rsidRPr="00123F5A" w:rsidRDefault="00973C2C" w:rsidP="00973C2C">
      <w:pPr>
        <w:tabs>
          <w:tab w:val="left" w:pos="720"/>
          <w:tab w:val="left" w:pos="1728"/>
          <w:tab w:val="left" w:pos="2448"/>
          <w:tab w:val="left" w:pos="3168"/>
          <w:tab w:val="left" w:pos="3888"/>
          <w:tab w:val="left" w:pos="4608"/>
        </w:tabs>
        <w:ind w:left="1725" w:hanging="1725"/>
        <w:rPr>
          <w:rFonts w:ascii="Arial" w:hAnsi="Arial" w:cs="Arial"/>
          <w:snapToGrid w:val="0"/>
          <w:szCs w:val="22"/>
        </w:rPr>
      </w:pPr>
      <w:r w:rsidRPr="00123F5A">
        <w:rPr>
          <w:rFonts w:ascii="Arial" w:hAnsi="Arial" w:cs="Arial"/>
          <w:snapToGrid w:val="0"/>
          <w:szCs w:val="22"/>
        </w:rPr>
        <w:tab/>
        <w:t>( )</w:t>
      </w:r>
      <w:r w:rsidR="005D041F" w:rsidRPr="00123F5A">
        <w:rPr>
          <w:rFonts w:ascii="Arial" w:hAnsi="Arial" w:cs="Arial"/>
          <w:snapToGrid w:val="0"/>
          <w:szCs w:val="22"/>
        </w:rPr>
        <w:tab/>
        <w:t>and in designated areas as defined in statute and by Michigan’s Smoke Free Workplace Program.</w:t>
      </w:r>
    </w:p>
    <w:p w:rsidR="005D041F" w:rsidRDefault="005D041F" w:rsidP="00E514C3">
      <w:pPr>
        <w:tabs>
          <w:tab w:val="decimal" w:pos="1008"/>
          <w:tab w:val="left" w:pos="1728"/>
          <w:tab w:val="left" w:pos="2448"/>
          <w:tab w:val="left" w:pos="3168"/>
          <w:tab w:val="left" w:pos="3888"/>
          <w:tab w:val="left" w:pos="4608"/>
        </w:tabs>
        <w:rPr>
          <w:rFonts w:ascii="Arial" w:hAnsi="Arial" w:cs="Arial"/>
          <w:snapToGrid w:val="0"/>
          <w:szCs w:val="22"/>
        </w:rPr>
      </w:pPr>
    </w:p>
    <w:p w:rsidR="00E514C3" w:rsidRPr="00AD140F"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r w:rsidRPr="00AD140F">
        <w:rPr>
          <w:rFonts w:ascii="Arial" w:hAnsi="Arial" w:cs="Arial"/>
          <w:snapToGrid w:val="0"/>
          <w:szCs w:val="22"/>
        </w:rPr>
        <w:t xml:space="preserve">The Board is aware of the increasing desire of many parents and other members of an audience to </w:t>
      </w:r>
      <w:r w:rsidRPr="000D1A02">
        <w:rPr>
          <w:rFonts w:ascii="Arial" w:hAnsi="Arial" w:cs="Arial"/>
          <w:snapToGrid w:val="0"/>
          <w:szCs w:val="22"/>
        </w:rPr>
        <w:t>make audio and/or video recordings of</w:t>
      </w:r>
      <w:r w:rsidR="005D041F">
        <w:rPr>
          <w:rFonts w:ascii="Arial" w:hAnsi="Arial" w:cs="Arial"/>
          <w:snapToGrid w:val="0"/>
          <w:szCs w:val="22"/>
        </w:rPr>
        <w:t>Academy</w:t>
      </w:r>
      <w:r w:rsidRPr="00AD140F">
        <w:rPr>
          <w:rFonts w:ascii="Arial" w:hAnsi="Arial" w:cs="Arial"/>
          <w:snapToGrid w:val="0"/>
          <w:szCs w:val="22"/>
        </w:rPr>
        <w:t xml:space="preserve"> events.  </w:t>
      </w:r>
    </w:p>
    <w:p w:rsidR="00E514C3"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E514C3" w:rsidRPr="000D1A02"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r w:rsidRPr="000D1A02">
        <w:rPr>
          <w:rFonts w:ascii="Arial" w:hAnsi="Arial" w:cs="Arial"/>
          <w:snapToGrid w:val="0"/>
          <w:szCs w:val="22"/>
        </w:rPr>
        <w:t xml:space="preserve">Such recordings can be made by parents or other members of the audience without restriction if the performance is not of copyrighted material.  However, if the performance is of copyrighted material, recording can be made if the appropriate license authorizing such recordings has been secured in advance by the </w:t>
      </w:r>
      <w:r w:rsidR="00D35EFD">
        <w:rPr>
          <w:rFonts w:ascii="Arial" w:hAnsi="Arial" w:cs="Arial"/>
          <w:snapToGrid w:val="0"/>
          <w:szCs w:val="22"/>
        </w:rPr>
        <w:t>Academy</w:t>
      </w:r>
      <w:r w:rsidRPr="000D1A02">
        <w:rPr>
          <w:rFonts w:ascii="Arial" w:hAnsi="Arial" w:cs="Arial"/>
          <w:snapToGrid w:val="0"/>
          <w:szCs w:val="22"/>
        </w:rPr>
        <w:t xml:space="preserve">.  If the performance is of copyrighted material and the necessary license has not been secured in advance by the </w:t>
      </w:r>
      <w:r w:rsidR="00D35EFD">
        <w:rPr>
          <w:rFonts w:ascii="Arial" w:hAnsi="Arial" w:cs="Arial"/>
          <w:snapToGrid w:val="0"/>
          <w:szCs w:val="22"/>
        </w:rPr>
        <w:t>Academy</w:t>
      </w:r>
      <w:r w:rsidRPr="000D1A02">
        <w:rPr>
          <w:rFonts w:ascii="Arial" w:hAnsi="Arial" w:cs="Arial"/>
          <w:snapToGrid w:val="0"/>
          <w:szCs w:val="22"/>
        </w:rPr>
        <w:t>, the audience shall be advised before the performance be</w:t>
      </w:r>
      <w:r>
        <w:rPr>
          <w:rFonts w:ascii="Arial" w:hAnsi="Arial" w:cs="Arial"/>
          <w:snapToGrid w:val="0"/>
          <w:szCs w:val="22"/>
        </w:rPr>
        <w:t>gins</w:t>
      </w:r>
      <w:r w:rsidRPr="000D1A02">
        <w:rPr>
          <w:rFonts w:ascii="Arial" w:hAnsi="Arial" w:cs="Arial"/>
          <w:snapToGrid w:val="0"/>
          <w:szCs w:val="22"/>
        </w:rPr>
        <w:t xml:space="preserve"> that audio and/or video recordings that will be re-broadcast or distributed in any way, such as posting on the </w:t>
      </w:r>
      <w:r>
        <w:rPr>
          <w:rFonts w:ascii="Arial" w:hAnsi="Arial" w:cs="Arial"/>
          <w:snapToGrid w:val="0"/>
          <w:szCs w:val="22"/>
        </w:rPr>
        <w:t>I</w:t>
      </w:r>
      <w:r w:rsidRPr="000D1A02">
        <w:rPr>
          <w:rFonts w:ascii="Arial" w:hAnsi="Arial" w:cs="Arial"/>
          <w:snapToGrid w:val="0"/>
          <w:szCs w:val="22"/>
        </w:rPr>
        <w:t>nternet, are prohibited.</w:t>
      </w:r>
    </w:p>
    <w:p w:rsidR="00E514C3" w:rsidRDefault="00E514C3" w:rsidP="00E514C3">
      <w:pPr>
        <w:tabs>
          <w:tab w:val="decimal" w:pos="1008"/>
          <w:tab w:val="left" w:pos="1728"/>
          <w:tab w:val="left" w:pos="2448"/>
          <w:tab w:val="left" w:pos="3168"/>
          <w:tab w:val="left" w:pos="3888"/>
          <w:tab w:val="left" w:pos="4608"/>
        </w:tabs>
        <w:rPr>
          <w:rFonts w:ascii="Arial" w:hAnsi="Arial" w:cs="Arial"/>
          <w:b/>
          <w:snapToGrid w:val="0"/>
          <w:szCs w:val="22"/>
        </w:rPr>
      </w:pPr>
    </w:p>
    <w:p w:rsidR="00E514C3" w:rsidRPr="000D1A02"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r w:rsidRPr="000D1A02">
        <w:rPr>
          <w:rFonts w:ascii="Arial" w:hAnsi="Arial" w:cs="Arial"/>
          <w:snapToGrid w:val="0"/>
          <w:szCs w:val="22"/>
        </w:rPr>
        <w:t xml:space="preserve">The Board authorizes the </w:t>
      </w:r>
      <w:r w:rsidR="00D35EFD">
        <w:rPr>
          <w:rFonts w:ascii="Arial" w:hAnsi="Arial" w:cs="Arial"/>
          <w:b/>
          <w:snapToGrid w:val="0"/>
          <w:color w:val="000000"/>
          <w:szCs w:val="22"/>
        </w:rPr>
        <w:t xml:space="preserve">[ ] Educational Service Provider [ ] </w:t>
      </w:r>
      <w:r w:rsidR="00D35EFD" w:rsidRPr="00E83698">
        <w:rPr>
          <w:rFonts w:ascii="Arial" w:hAnsi="Arial" w:cs="Arial"/>
          <w:b/>
          <w:snapToGrid w:val="0"/>
          <w:color w:val="000000"/>
          <w:szCs w:val="22"/>
        </w:rPr>
        <w:t>School Leader</w:t>
      </w:r>
      <w:r w:rsidR="00813165">
        <w:rPr>
          <w:rFonts w:ascii="Arial" w:hAnsi="Arial" w:cs="Arial"/>
          <w:b/>
          <w:snapToGrid w:val="0"/>
          <w:szCs w:val="22"/>
        </w:rPr>
        <w:t>(employed by the Board)</w:t>
      </w:r>
      <w:r w:rsidRPr="000D1A02">
        <w:rPr>
          <w:rFonts w:ascii="Arial" w:hAnsi="Arial" w:cs="Arial"/>
          <w:snapToGrid w:val="0"/>
          <w:szCs w:val="22"/>
        </w:rPr>
        <w:t>to establish rules and procedures governing the use of non-school audio/vis</w:t>
      </w:r>
      <w:r w:rsidR="00D35EFD">
        <w:rPr>
          <w:rFonts w:ascii="Arial" w:hAnsi="Arial" w:cs="Arial"/>
          <w:snapToGrid w:val="0"/>
          <w:szCs w:val="22"/>
        </w:rPr>
        <w:t xml:space="preserve">ual recording equipment at any </w:t>
      </w:r>
      <w:r w:rsidR="005D041F">
        <w:rPr>
          <w:rFonts w:ascii="Arial" w:hAnsi="Arial" w:cs="Arial"/>
          <w:snapToGrid w:val="0"/>
          <w:szCs w:val="22"/>
        </w:rPr>
        <w:t>Academy</w:t>
      </w:r>
      <w:r w:rsidRPr="000D1A02">
        <w:rPr>
          <w:rFonts w:ascii="Arial" w:hAnsi="Arial" w:cs="Arial"/>
          <w:snapToGrid w:val="0"/>
          <w:szCs w:val="22"/>
        </w:rPr>
        <w:t xml:space="preserve"> sponsored event or activity.  Such rules are to be distributed in such a manner that members of the audience who wish to record the event are aware of the rules early enough to make proper arrangements to obtain their recordings without causing delay or disruption t</w:t>
      </w:r>
      <w:r>
        <w:rPr>
          <w:rFonts w:ascii="Arial" w:hAnsi="Arial" w:cs="Arial"/>
          <w:snapToGrid w:val="0"/>
          <w:szCs w:val="22"/>
        </w:rPr>
        <w:t>o</w:t>
      </w:r>
      <w:r w:rsidRPr="000D1A02">
        <w:rPr>
          <w:rFonts w:ascii="Arial" w:hAnsi="Arial" w:cs="Arial"/>
          <w:snapToGrid w:val="0"/>
          <w:szCs w:val="22"/>
        </w:rPr>
        <w:t xml:space="preserve"> an activity.  </w:t>
      </w:r>
    </w:p>
    <w:p w:rsidR="00E514C3" w:rsidRPr="00995268" w:rsidRDefault="00E514C3" w:rsidP="00E514C3">
      <w:pPr>
        <w:tabs>
          <w:tab w:val="decimal" w:pos="1008"/>
          <w:tab w:val="left" w:pos="1728"/>
          <w:tab w:val="left" w:pos="2448"/>
          <w:tab w:val="left" w:pos="3168"/>
          <w:tab w:val="left" w:pos="3888"/>
          <w:tab w:val="left" w:pos="4608"/>
        </w:tabs>
        <w:rPr>
          <w:rFonts w:ascii="Arial" w:hAnsi="Arial" w:cs="Arial"/>
          <w:b/>
          <w:snapToGrid w:val="0"/>
          <w:szCs w:val="22"/>
        </w:rPr>
      </w:pPr>
    </w:p>
    <w:p w:rsidR="00E514C3" w:rsidRPr="00AD140F"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r w:rsidRPr="00AD140F">
        <w:rPr>
          <w:rFonts w:ascii="Arial" w:hAnsi="Arial" w:cs="Arial"/>
          <w:snapToGrid w:val="0"/>
          <w:szCs w:val="22"/>
        </w:rPr>
        <w:t xml:space="preserve">Any person or organization seeking to film students or </w:t>
      </w:r>
      <w:r w:rsidR="005D041F">
        <w:rPr>
          <w:rFonts w:ascii="Arial" w:hAnsi="Arial" w:cs="Arial"/>
          <w:snapToGrid w:val="0"/>
          <w:szCs w:val="22"/>
        </w:rPr>
        <w:t>an Academy</w:t>
      </w:r>
      <w:r w:rsidRPr="00AD140F">
        <w:rPr>
          <w:rFonts w:ascii="Arial" w:hAnsi="Arial" w:cs="Arial"/>
          <w:snapToGrid w:val="0"/>
          <w:szCs w:val="22"/>
        </w:rPr>
        <w:t xml:space="preserve"> activity which is not a public event shall obtain prior permission from the </w:t>
      </w:r>
      <w:r>
        <w:rPr>
          <w:rFonts w:ascii="Arial" w:hAnsi="Arial" w:cs="Arial"/>
          <w:snapToGrid w:val="0"/>
          <w:szCs w:val="22"/>
        </w:rPr>
        <w:t>School Leader</w:t>
      </w:r>
      <w:r w:rsidRPr="00AD140F">
        <w:rPr>
          <w:rFonts w:ascii="Arial" w:hAnsi="Arial" w:cs="Arial"/>
          <w:snapToGrid w:val="0"/>
          <w:szCs w:val="22"/>
        </w:rPr>
        <w:t>.</w:t>
      </w:r>
    </w:p>
    <w:p w:rsidR="00E514C3" w:rsidRPr="00AD140F"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E514C3" w:rsidRPr="00AD140F"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r w:rsidRPr="00AD140F">
        <w:rPr>
          <w:rFonts w:ascii="Arial" w:hAnsi="Arial" w:cs="Arial"/>
          <w:snapToGrid w:val="0"/>
          <w:szCs w:val="22"/>
        </w:rPr>
        <w:t xml:space="preserve">The </w:t>
      </w:r>
      <w:r>
        <w:rPr>
          <w:rFonts w:ascii="Arial" w:hAnsi="Arial" w:cs="Arial"/>
          <w:snapToGrid w:val="0"/>
          <w:szCs w:val="22"/>
        </w:rPr>
        <w:t>School Leader</w:t>
      </w:r>
      <w:r w:rsidRPr="00AD140F">
        <w:rPr>
          <w:rFonts w:ascii="Arial" w:hAnsi="Arial" w:cs="Arial"/>
          <w:snapToGrid w:val="0"/>
          <w:szCs w:val="22"/>
        </w:rPr>
        <w:t xml:space="preserve"> shall ensure that all notices, signs, schedules, and other communications about school events contain the following statement:</w:t>
      </w:r>
    </w:p>
    <w:p w:rsidR="00E514C3" w:rsidRPr="00AD140F"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p>
    <w:p w:rsidR="00E514C3" w:rsidRPr="00AD140F" w:rsidRDefault="00E514C3" w:rsidP="00E514C3">
      <w:pPr>
        <w:tabs>
          <w:tab w:val="decimal" w:pos="1008"/>
          <w:tab w:val="left" w:pos="1728"/>
          <w:tab w:val="left" w:pos="2448"/>
          <w:tab w:val="left" w:pos="3168"/>
          <w:tab w:val="left" w:pos="3888"/>
          <w:tab w:val="left" w:pos="4608"/>
        </w:tabs>
        <w:rPr>
          <w:rFonts w:ascii="Arial" w:hAnsi="Arial" w:cs="Arial"/>
          <w:snapToGrid w:val="0"/>
          <w:szCs w:val="22"/>
        </w:rPr>
      </w:pPr>
      <w:r w:rsidRPr="00AD140F">
        <w:rPr>
          <w:rFonts w:ascii="Arial" w:hAnsi="Arial" w:cs="Arial"/>
          <w:snapToGrid w:val="0"/>
          <w:szCs w:val="22"/>
        </w:rPr>
        <w:t xml:space="preserve">"Upon request to the ______________________, the </w:t>
      </w:r>
      <w:r w:rsidR="00D35EFD">
        <w:rPr>
          <w:rFonts w:ascii="Arial" w:hAnsi="Arial" w:cs="Arial"/>
          <w:snapToGrid w:val="0"/>
          <w:szCs w:val="22"/>
        </w:rPr>
        <w:t>Academy</w:t>
      </w:r>
      <w:r w:rsidRPr="00AD140F">
        <w:rPr>
          <w:rFonts w:ascii="Arial" w:hAnsi="Arial" w:cs="Arial"/>
          <w:snapToGrid w:val="0"/>
          <w:szCs w:val="22"/>
        </w:rPr>
        <w:t xml:space="preserve"> shall make reasonable accommodation for a disabled person to be able to participate in this activity."</w:t>
      </w:r>
    </w:p>
    <w:p w:rsidR="00E83C1F" w:rsidRDefault="00E83C1F" w:rsidP="00E514C3">
      <w:pPr>
        <w:tabs>
          <w:tab w:val="left" w:pos="2055"/>
        </w:tabs>
      </w:pPr>
    </w:p>
    <w:sectPr w:rsidR="00E83C1F" w:rsidSect="00655203">
      <w:headerReference w:type="default" r:id="rId7"/>
      <w:footerReference w:type="default" r:id="rId8"/>
      <w:pgSz w:w="12240" w:h="15840"/>
      <w:pgMar w:top="1437" w:right="1296" w:bottom="720" w:left="180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104" w:rsidRDefault="00E45104">
      <w:r>
        <w:separator/>
      </w:r>
    </w:p>
  </w:endnote>
  <w:endnote w:type="continuationSeparator" w:id="0">
    <w:p w:rsidR="00E45104" w:rsidRDefault="00E45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198" w:rsidRPr="00E514C3" w:rsidRDefault="00237198" w:rsidP="00E514C3">
    <w:pPr>
      <w:jc w:val="center"/>
      <w:rPr>
        <w:rFonts w:ascii="Arial" w:hAnsi="Arial" w:cs="Arial"/>
      </w:rPr>
    </w:pPr>
    <w:r w:rsidRPr="00E514C3">
      <w:rPr>
        <w:rFonts w:ascii="Arial" w:hAnsi="Arial" w:cs="Arial"/>
      </w:rPr>
      <w:t xml:space="preserve">© </w:t>
    </w:r>
    <w:r w:rsidR="00E514C3" w:rsidRPr="00E514C3">
      <w:rPr>
        <w:rFonts w:ascii="Arial" w:hAnsi="Arial" w:cs="Arial"/>
      </w:rPr>
      <w:t>National Charter Schools Institute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104" w:rsidRDefault="00E45104">
      <w:r>
        <w:separator/>
      </w:r>
    </w:p>
  </w:footnote>
  <w:footnote w:type="continuationSeparator" w:id="0">
    <w:p w:rsidR="00E45104" w:rsidRDefault="00E451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CE4" w:rsidRPr="00655203" w:rsidRDefault="00B95CE4">
    <w:pPr>
      <w:tabs>
        <w:tab w:val="right" w:pos="9144"/>
      </w:tabs>
      <w:rPr>
        <w:rFonts w:ascii="Arial" w:hAnsi="Arial" w:cs="Arial"/>
        <w:snapToGrid w:val="0"/>
      </w:rPr>
    </w:pPr>
    <w:r w:rsidRPr="00655203">
      <w:rPr>
        <w:rFonts w:ascii="Arial" w:hAnsi="Arial" w:cs="Arial"/>
        <w:snapToGrid w:val="0"/>
      </w:rPr>
      <w:t xml:space="preserve">BOARD OF </w:t>
    </w:r>
    <w:r w:rsidR="00655203" w:rsidRPr="00655203">
      <w:rPr>
        <w:rFonts w:ascii="Arial" w:hAnsi="Arial" w:cs="Arial"/>
        <w:snapToGrid w:val="0"/>
      </w:rPr>
      <w:t>DIRECTORS</w:t>
    </w:r>
    <w:r w:rsidRPr="00655203">
      <w:rPr>
        <w:rFonts w:ascii="Arial" w:hAnsi="Arial" w:cs="Arial"/>
        <w:snapToGrid w:val="0"/>
      </w:rPr>
      <w:tab/>
      <w:t>RELATIONS</w:t>
    </w:r>
  </w:p>
  <w:p w:rsidR="00B95CE4" w:rsidRPr="00655203" w:rsidRDefault="005E5109">
    <w:pPr>
      <w:tabs>
        <w:tab w:val="right" w:pos="9144"/>
      </w:tabs>
      <w:rPr>
        <w:rFonts w:ascii="Arial" w:hAnsi="Arial" w:cs="Arial"/>
        <w:snapToGrid w:val="0"/>
      </w:rPr>
    </w:pPr>
    <w:r>
      <w:rPr>
        <w:rFonts w:ascii="Arial" w:hAnsi="Arial" w:cs="Arial"/>
        <w:snapToGrid w:val="0"/>
      </w:rPr>
      <w:t>Southwest Georgia STEM Charter</w:t>
    </w:r>
    <w:r w:rsidR="00B95CE4" w:rsidRPr="00655203">
      <w:rPr>
        <w:rFonts w:ascii="Arial" w:hAnsi="Arial" w:cs="Arial"/>
        <w:snapToGrid w:val="0"/>
      </w:rPr>
      <w:tab/>
      <w:t xml:space="preserve">page </w:t>
    </w:r>
    <w:r w:rsidR="00037660" w:rsidRPr="00655203">
      <w:rPr>
        <w:rFonts w:ascii="Arial" w:hAnsi="Arial" w:cs="Arial"/>
        <w:snapToGrid w:val="0"/>
      </w:rPr>
      <w:fldChar w:fldCharType="begin"/>
    </w:r>
    <w:r w:rsidR="00B95CE4" w:rsidRPr="00655203">
      <w:rPr>
        <w:rFonts w:ascii="Arial" w:hAnsi="Arial" w:cs="Arial"/>
        <w:snapToGrid w:val="0"/>
      </w:rPr>
      <w:instrText xml:space="preserve"> PAGE </w:instrText>
    </w:r>
    <w:r w:rsidR="00037660" w:rsidRPr="00655203">
      <w:rPr>
        <w:rFonts w:ascii="Arial" w:hAnsi="Arial" w:cs="Arial"/>
        <w:snapToGrid w:val="0"/>
      </w:rPr>
      <w:fldChar w:fldCharType="separate"/>
    </w:r>
    <w:r w:rsidR="00855269">
      <w:rPr>
        <w:rFonts w:ascii="Arial" w:hAnsi="Arial" w:cs="Arial"/>
        <w:noProof/>
        <w:snapToGrid w:val="0"/>
      </w:rPr>
      <w:t>1</w:t>
    </w:r>
    <w:r w:rsidR="00037660" w:rsidRPr="00655203">
      <w:rPr>
        <w:rFonts w:ascii="Arial" w:hAnsi="Arial" w:cs="Arial"/>
        <w:snapToGrid w:val="0"/>
      </w:rPr>
      <w:fldChar w:fldCharType="end"/>
    </w:r>
    <w:r w:rsidR="00B95CE4" w:rsidRPr="00655203">
      <w:rPr>
        <w:rFonts w:ascii="Arial" w:hAnsi="Arial" w:cs="Arial"/>
        <w:snapToGrid w:val="0"/>
      </w:rPr>
      <w:t xml:space="preserve"> of </w:t>
    </w:r>
    <w:r w:rsidR="00037660" w:rsidRPr="00655203">
      <w:rPr>
        <w:rFonts w:ascii="Arial" w:hAnsi="Arial" w:cs="Arial"/>
        <w:snapToGrid w:val="0"/>
      </w:rPr>
      <w:fldChar w:fldCharType="begin"/>
    </w:r>
    <w:r w:rsidR="00B95CE4" w:rsidRPr="00655203">
      <w:rPr>
        <w:rFonts w:ascii="Arial" w:hAnsi="Arial" w:cs="Arial"/>
        <w:snapToGrid w:val="0"/>
      </w:rPr>
      <w:instrText xml:space="preserve"> NUMPAGES </w:instrText>
    </w:r>
    <w:r w:rsidR="00037660" w:rsidRPr="00655203">
      <w:rPr>
        <w:rFonts w:ascii="Arial" w:hAnsi="Arial" w:cs="Arial"/>
        <w:snapToGrid w:val="0"/>
      </w:rPr>
      <w:fldChar w:fldCharType="separate"/>
    </w:r>
    <w:r w:rsidR="00855269">
      <w:rPr>
        <w:rFonts w:ascii="Arial" w:hAnsi="Arial" w:cs="Arial"/>
        <w:noProof/>
        <w:snapToGrid w:val="0"/>
      </w:rPr>
      <w:t>2</w:t>
    </w:r>
    <w:r w:rsidR="00037660" w:rsidRPr="00655203">
      <w:rPr>
        <w:rFonts w:ascii="Arial" w:hAnsi="Arial" w:cs="Arial"/>
        <w:snapToGrid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34C9"/>
    <w:multiLevelType w:val="singleLevel"/>
    <w:tmpl w:val="B95A54B2"/>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attachedTemplate r:id="rId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50"/>
    <w:rsid w:val="00015A0D"/>
    <w:rsid w:val="0003417E"/>
    <w:rsid w:val="00037660"/>
    <w:rsid w:val="000A487B"/>
    <w:rsid w:val="000A55F9"/>
    <w:rsid w:val="000F43FB"/>
    <w:rsid w:val="00123F5A"/>
    <w:rsid w:val="001A2FC8"/>
    <w:rsid w:val="001B13E0"/>
    <w:rsid w:val="001B6E55"/>
    <w:rsid w:val="001D475F"/>
    <w:rsid w:val="002321A3"/>
    <w:rsid w:val="00237198"/>
    <w:rsid w:val="00263509"/>
    <w:rsid w:val="0039220F"/>
    <w:rsid w:val="003A257E"/>
    <w:rsid w:val="00480CA1"/>
    <w:rsid w:val="004F0DDC"/>
    <w:rsid w:val="005D041F"/>
    <w:rsid w:val="005E5109"/>
    <w:rsid w:val="006519F8"/>
    <w:rsid w:val="00655203"/>
    <w:rsid w:val="006622A5"/>
    <w:rsid w:val="006A57B3"/>
    <w:rsid w:val="006E0B4C"/>
    <w:rsid w:val="007200F7"/>
    <w:rsid w:val="00751620"/>
    <w:rsid w:val="007A1095"/>
    <w:rsid w:val="007E63D5"/>
    <w:rsid w:val="00813165"/>
    <w:rsid w:val="008257F4"/>
    <w:rsid w:val="00855269"/>
    <w:rsid w:val="00872814"/>
    <w:rsid w:val="008B48B8"/>
    <w:rsid w:val="008B5AD6"/>
    <w:rsid w:val="0090306D"/>
    <w:rsid w:val="00910CCB"/>
    <w:rsid w:val="009557F1"/>
    <w:rsid w:val="00973C2C"/>
    <w:rsid w:val="009C1E49"/>
    <w:rsid w:val="009C42C8"/>
    <w:rsid w:val="00A058D5"/>
    <w:rsid w:val="00A51639"/>
    <w:rsid w:val="00A65918"/>
    <w:rsid w:val="00A86BAE"/>
    <w:rsid w:val="00AA6006"/>
    <w:rsid w:val="00AB249D"/>
    <w:rsid w:val="00AF0BFC"/>
    <w:rsid w:val="00B2309F"/>
    <w:rsid w:val="00B50E75"/>
    <w:rsid w:val="00B71597"/>
    <w:rsid w:val="00B95CE4"/>
    <w:rsid w:val="00BC47BA"/>
    <w:rsid w:val="00C05581"/>
    <w:rsid w:val="00C672DE"/>
    <w:rsid w:val="00CF6FFE"/>
    <w:rsid w:val="00D123D1"/>
    <w:rsid w:val="00D33939"/>
    <w:rsid w:val="00D35EFD"/>
    <w:rsid w:val="00D574EB"/>
    <w:rsid w:val="00D657CF"/>
    <w:rsid w:val="00D6635B"/>
    <w:rsid w:val="00DA5863"/>
    <w:rsid w:val="00DB49DA"/>
    <w:rsid w:val="00DF76C2"/>
    <w:rsid w:val="00E45104"/>
    <w:rsid w:val="00E514C3"/>
    <w:rsid w:val="00E64250"/>
    <w:rsid w:val="00E70D6A"/>
    <w:rsid w:val="00E83C1F"/>
    <w:rsid w:val="00E96E1B"/>
    <w:rsid w:val="00ED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964FD6-0D30-4F76-A5DE-6C57DD73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Bookman Old Style" w:hAnsi="Bookman Old Style"/>
      <w:sz w:val="22"/>
    </w:rPr>
  </w:style>
  <w:style w:type="paragraph" w:styleId="Heading1">
    <w:name w:val="heading 1"/>
    <w:basedOn w:val="Normal"/>
    <w:next w:val="Normal"/>
    <w:link w:val="Heading1Char"/>
    <w:qFormat/>
    <w:pPr>
      <w:keepNext/>
      <w:spacing w:after="60"/>
      <w:jc w:val="center"/>
      <w:outlineLvl w:val="0"/>
    </w:pPr>
    <w:rPr>
      <w:color w:val="000080"/>
      <w:kern w:val="28"/>
      <w:sz w:val="24"/>
      <w:u w:val="single"/>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180" w:after="60"/>
      <w:outlineLvl w:val="2"/>
    </w:pPr>
    <w:rPr>
      <w:b/>
      <w:i/>
    </w:rPr>
  </w:style>
  <w:style w:type="paragraph" w:styleId="Heading4">
    <w:name w:val="heading 4"/>
    <w:basedOn w:val="Normal"/>
    <w:next w:val="Normal"/>
    <w:qFormat/>
    <w:pPr>
      <w:keepNext/>
      <w:outlineLvl w:val="3"/>
    </w:pPr>
    <w:rPr>
      <w:rFonts w:ascii="Arial" w:hAnsi="Arial"/>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sText">
    <w:name w:val="Italics Text"/>
    <w:rPr>
      <w:rFonts w:ascii="Bookman Old Style" w:hAnsi="Bookman Old Style"/>
      <w:i/>
      <w:sz w:val="22"/>
    </w:rPr>
  </w:style>
  <w:style w:type="paragraph" w:styleId="Footer">
    <w:name w:val="footer"/>
    <w:basedOn w:val="Normal"/>
    <w:semiHidden/>
    <w:pPr>
      <w:tabs>
        <w:tab w:val="center" w:pos="4320"/>
        <w:tab w:val="right" w:pos="8640"/>
      </w:tabs>
    </w:pPr>
    <w:rPr>
      <w:b/>
    </w:rPr>
  </w:style>
  <w:style w:type="paragraph" w:styleId="Header">
    <w:name w:val="header"/>
    <w:basedOn w:val="Normal"/>
    <w:semiHidden/>
    <w:pPr>
      <w:tabs>
        <w:tab w:val="center" w:pos="4320"/>
        <w:tab w:val="right" w:pos="8640"/>
      </w:tabs>
    </w:pPr>
    <w:rPr>
      <w:b/>
    </w:rPr>
  </w:style>
  <w:style w:type="paragraph" w:customStyle="1" w:styleId="Level6List">
    <w:name w:val="Level 6 List"/>
    <w:basedOn w:val="Normal"/>
    <w:pPr>
      <w:tabs>
        <w:tab w:val="left" w:pos="5328"/>
      </w:tabs>
      <w:ind w:left="5328" w:hanging="720"/>
    </w:pPr>
  </w:style>
  <w:style w:type="paragraph" w:customStyle="1" w:styleId="Bullet">
    <w:name w:val="Bullet"/>
    <w:basedOn w:val="Normal"/>
    <w:pPr>
      <w:keepNext/>
      <w:numPr>
        <w:numId w:val="1"/>
      </w:numPr>
    </w:pPr>
    <w:rPr>
      <w:snapToGrid w:val="0"/>
      <w:color w:val="000000"/>
    </w:rPr>
  </w:style>
  <w:style w:type="paragraph" w:customStyle="1" w:styleId="Level1List">
    <w:name w:val="Level 1 List"/>
    <w:basedOn w:val="Normal"/>
    <w:pPr>
      <w:keepNext/>
      <w:tabs>
        <w:tab w:val="left" w:pos="1728"/>
      </w:tabs>
      <w:ind w:left="1728" w:hanging="720"/>
    </w:pPr>
    <w:rPr>
      <w:snapToGrid w:val="0"/>
      <w:color w:val="000000"/>
    </w:rPr>
  </w:style>
  <w:style w:type="paragraph" w:customStyle="1" w:styleId="Level2List">
    <w:name w:val="Level 2 List"/>
    <w:basedOn w:val="Normal"/>
    <w:pPr>
      <w:keepNext/>
      <w:tabs>
        <w:tab w:val="left" w:pos="2448"/>
      </w:tabs>
      <w:ind w:left="2448" w:hanging="720"/>
    </w:pPr>
    <w:rPr>
      <w:snapToGrid w:val="0"/>
      <w:color w:val="000000"/>
    </w:rPr>
  </w:style>
  <w:style w:type="paragraph" w:customStyle="1" w:styleId="Level3List">
    <w:name w:val="Level 3 List"/>
    <w:basedOn w:val="Normal"/>
    <w:pPr>
      <w:keepNext/>
      <w:tabs>
        <w:tab w:val="left" w:pos="3168"/>
      </w:tabs>
      <w:ind w:left="3168" w:hanging="720"/>
    </w:pPr>
    <w:rPr>
      <w:snapToGrid w:val="0"/>
      <w:color w:val="000000"/>
    </w:rPr>
  </w:style>
  <w:style w:type="paragraph" w:customStyle="1" w:styleId="Level4List">
    <w:name w:val="Level 4 List"/>
    <w:basedOn w:val="Normal"/>
    <w:pPr>
      <w:keepNext/>
      <w:tabs>
        <w:tab w:val="left" w:pos="3888"/>
      </w:tabs>
      <w:ind w:left="3888" w:hanging="720"/>
    </w:pPr>
    <w:rPr>
      <w:snapToGrid w:val="0"/>
      <w:color w:val="000000"/>
    </w:rPr>
  </w:style>
  <w:style w:type="paragraph" w:customStyle="1" w:styleId="Level5List">
    <w:name w:val="Level 5 List"/>
    <w:basedOn w:val="Normal"/>
    <w:pPr>
      <w:keepNext/>
      <w:tabs>
        <w:tab w:val="left" w:pos="4608"/>
      </w:tabs>
      <w:ind w:left="4608" w:hanging="720"/>
    </w:pPr>
    <w:rPr>
      <w:snapToGrid w:val="0"/>
      <w:color w:val="000000"/>
    </w:rPr>
  </w:style>
  <w:style w:type="character" w:customStyle="1" w:styleId="BoldText">
    <w:name w:val="Bold Text"/>
    <w:rPr>
      <w:rFonts w:ascii="Bookman Old Style" w:hAnsi="Bookman Old Style"/>
      <w:b/>
      <w:sz w:val="22"/>
    </w:rPr>
  </w:style>
  <w:style w:type="paragraph" w:styleId="BodyTextIndent">
    <w:name w:val="Body Text Indent"/>
    <w:basedOn w:val="Normal"/>
    <w:link w:val="BodyTextIndentChar"/>
    <w:semiHidden/>
    <w:pPr>
      <w:ind w:left="1008" w:hanging="1008"/>
    </w:pPr>
  </w:style>
  <w:style w:type="character" w:customStyle="1" w:styleId="BoldItalicsText">
    <w:name w:val="Bold Italics Text"/>
    <w:rPr>
      <w:rFonts w:ascii="Bookman Old Style" w:hAnsi="Bookman Old Style"/>
      <w:b/>
      <w:i/>
      <w:sz w:val="22"/>
    </w:rPr>
  </w:style>
  <w:style w:type="character" w:customStyle="1" w:styleId="UnderlineText">
    <w:name w:val="Underline Text"/>
    <w:rPr>
      <w:rFonts w:ascii="Bookman Old Style" w:hAnsi="Bookman Old Style"/>
      <w:color w:val="auto"/>
      <w:sz w:val="22"/>
      <w:u w:val="single"/>
    </w:rPr>
  </w:style>
  <w:style w:type="paragraph" w:styleId="BalloonText">
    <w:name w:val="Balloon Text"/>
    <w:basedOn w:val="Normal"/>
    <w:link w:val="BalloonTextChar"/>
    <w:uiPriority w:val="99"/>
    <w:semiHidden/>
    <w:unhideWhenUsed/>
    <w:rsid w:val="00B71597"/>
    <w:rPr>
      <w:rFonts w:ascii="Tahoma" w:hAnsi="Tahoma" w:cs="Tahoma"/>
      <w:sz w:val="16"/>
      <w:szCs w:val="16"/>
    </w:rPr>
  </w:style>
  <w:style w:type="character" w:customStyle="1" w:styleId="BalloonTextChar">
    <w:name w:val="Balloon Text Char"/>
    <w:link w:val="BalloonText"/>
    <w:uiPriority w:val="99"/>
    <w:semiHidden/>
    <w:rsid w:val="00B71597"/>
    <w:rPr>
      <w:rFonts w:ascii="Tahoma" w:hAnsi="Tahoma" w:cs="Tahoma"/>
      <w:sz w:val="16"/>
      <w:szCs w:val="16"/>
    </w:rPr>
  </w:style>
  <w:style w:type="paragraph" w:customStyle="1" w:styleId="noindent">
    <w:name w:val="no_indent"/>
    <w:basedOn w:val="Normal"/>
    <w:rsid w:val="00D574EB"/>
    <w:pPr>
      <w:spacing w:before="100" w:beforeAutospacing="1" w:after="100" w:afterAutospacing="1"/>
      <w:jc w:val="left"/>
    </w:pPr>
    <w:rPr>
      <w:rFonts w:ascii="Times New Roman" w:hAnsi="Times New Roman"/>
      <w:sz w:val="24"/>
      <w:szCs w:val="24"/>
    </w:rPr>
  </w:style>
  <w:style w:type="character" w:styleId="Strong">
    <w:name w:val="Strong"/>
    <w:qFormat/>
    <w:rsid w:val="00D574EB"/>
    <w:rPr>
      <w:b/>
      <w:bCs/>
    </w:rPr>
  </w:style>
  <w:style w:type="table" w:styleId="TableGrid">
    <w:name w:val="Table Grid"/>
    <w:basedOn w:val="TableNormal"/>
    <w:uiPriority w:val="59"/>
    <w:rsid w:val="0023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E514C3"/>
    <w:rPr>
      <w:rFonts w:ascii="Bookman Old Style" w:hAnsi="Bookman Old Style"/>
      <w:color w:val="000080"/>
      <w:kern w:val="28"/>
      <w:sz w:val="24"/>
      <w:u w:val="single"/>
    </w:rPr>
  </w:style>
  <w:style w:type="character" w:customStyle="1" w:styleId="BodyTextIndentChar">
    <w:name w:val="Body Text Indent Char"/>
    <w:link w:val="BodyTextIndent"/>
    <w:semiHidden/>
    <w:rsid w:val="00E514C3"/>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eola\Neo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Neola</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#BOF#BOARD OF EDUCATION</vt:lpstr>
    </vt:vector>
  </TitlesOfParts>
  <Company>The Mezera Company</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#BOF#BOARD OF EDUCATION</dc:title>
  <dc:creator>Neola Inc.</dc:creator>
  <cp:lastModifiedBy>Mary Alice Hilton</cp:lastModifiedBy>
  <cp:revision>2</cp:revision>
  <cp:lastPrinted>2011-09-28T19:38:00Z</cp:lastPrinted>
  <dcterms:created xsi:type="dcterms:W3CDTF">2017-02-10T19:34:00Z</dcterms:created>
  <dcterms:modified xsi:type="dcterms:W3CDTF">2017-02-10T19:34:00Z</dcterms:modified>
</cp:coreProperties>
</file>