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75" w:rsidRDefault="00AE6A75">
      <w:pPr>
        <w:jc w:val="right"/>
        <w:rPr>
          <w:b/>
        </w:rPr>
      </w:pPr>
      <w:r>
        <w:rPr>
          <w:b/>
        </w:rPr>
        <w:tab/>
      </w:r>
      <w:r>
        <w:rPr>
          <w:b/>
        </w:rPr>
        <w:tab/>
      </w:r>
      <w:r>
        <w:rPr>
          <w:b/>
        </w:rPr>
        <w:tab/>
      </w:r>
      <w:r>
        <w:rPr>
          <w:b/>
        </w:rPr>
        <w:tab/>
      </w:r>
      <w:r>
        <w:rPr>
          <w:b/>
        </w:rPr>
        <w:tab/>
      </w:r>
      <w:r>
        <w:rPr>
          <w:b/>
        </w:rPr>
        <w:tab/>
      </w:r>
      <w:r>
        <w:rPr>
          <w:b/>
        </w:rPr>
        <w:tab/>
      </w:r>
      <w:r>
        <w:rPr>
          <w:b/>
        </w:rPr>
        <w:tab/>
      </w:r>
      <w:r>
        <w:rPr>
          <w:b/>
        </w:rPr>
        <w:tab/>
      </w:r>
      <w:r>
        <w:rPr>
          <w:b/>
        </w:rPr>
        <w:tab/>
        <w:t>DFA</w:t>
      </w:r>
    </w:p>
    <w:p w:rsidR="00AE6A75" w:rsidRDefault="00AE6A75">
      <w:pPr>
        <w:jc w:val="right"/>
        <w:rPr>
          <w:b/>
        </w:rPr>
      </w:pPr>
    </w:p>
    <w:p w:rsidR="00AE6A75" w:rsidRDefault="00AE6A75">
      <w:pPr>
        <w:jc w:val="right"/>
        <w:rPr>
          <w:b/>
        </w:rPr>
      </w:pPr>
    </w:p>
    <w:p w:rsidR="00AE6A75" w:rsidRDefault="00AE6A75">
      <w:pPr>
        <w:jc w:val="center"/>
      </w:pPr>
      <w:r>
        <w:rPr>
          <w:b/>
        </w:rPr>
        <w:t>REVENUES FROM INVESTMENTS</w:t>
      </w:r>
    </w:p>
    <w:p w:rsidR="00AE6A75" w:rsidRDefault="00AE6A75">
      <w:pPr>
        <w:jc w:val="center"/>
      </w:pPr>
    </w:p>
    <w:p w:rsidR="00AE6A75" w:rsidRDefault="00AE6A75">
      <w:pPr>
        <w:jc w:val="center"/>
      </w:pPr>
    </w:p>
    <w:p w:rsidR="00AE6A75" w:rsidRDefault="00AE6A75">
      <w:r>
        <w:t xml:space="preserve">     The School Board authorizes the School District Treasurer working in conjunction with the Superintendent and his/her designee and pursuant to RSA 197:23-</w:t>
      </w:r>
      <w:proofErr w:type="gramStart"/>
      <w:r>
        <w:t>a to</w:t>
      </w:r>
      <w:proofErr w:type="gramEnd"/>
      <w:r>
        <w:t xml:space="preserve"> invest the funds of the District subject to the following objectives and standards of care. </w:t>
      </w:r>
    </w:p>
    <w:p w:rsidR="00AE6A75" w:rsidRDefault="00AE6A75">
      <w:pPr>
        <w:pStyle w:val="Header"/>
        <w:tabs>
          <w:tab w:val="clear" w:pos="4320"/>
          <w:tab w:val="clear" w:pos="8640"/>
        </w:tabs>
      </w:pPr>
    </w:p>
    <w:p w:rsidR="00AE6A75" w:rsidRDefault="00AE6A75">
      <w:pPr>
        <w:pStyle w:val="Heading1"/>
        <w:tabs>
          <w:tab w:val="clear" w:pos="260"/>
          <w:tab w:val="clear" w:pos="720"/>
          <w:tab w:val="clear" w:pos="1080"/>
          <w:tab w:val="clear" w:pos="1440"/>
          <w:tab w:val="clear" w:pos="7200"/>
          <w:tab w:val="clear" w:pos="7920"/>
        </w:tabs>
        <w:ind w:firstLine="0"/>
        <w:rPr>
          <w:u w:val="single"/>
        </w:rPr>
      </w:pPr>
      <w:r>
        <w:t xml:space="preserve">     </w:t>
      </w:r>
      <w:r>
        <w:rPr>
          <w:u w:val="single"/>
        </w:rPr>
        <w:t>Objectives:</w:t>
      </w:r>
    </w:p>
    <w:p w:rsidR="00AE6A75" w:rsidRDefault="00AE6A75"/>
    <w:p w:rsidR="00AE6A75" w:rsidRDefault="00AE6A75">
      <w:r>
        <w:t xml:space="preserve">     The three objectives, in priority order, of investment activities shall be safety, liquidity, and yield.</w:t>
      </w:r>
    </w:p>
    <w:p w:rsidR="00AE6A75" w:rsidRDefault="00AE6A75"/>
    <w:p w:rsidR="00AE6A75" w:rsidRDefault="00AE6A75">
      <w:pPr>
        <w:numPr>
          <w:ilvl w:val="0"/>
          <w:numId w:val="10"/>
        </w:numPr>
        <w:tabs>
          <w:tab w:val="clear" w:pos="720"/>
        </w:tabs>
      </w:pPr>
      <w:r>
        <w:t>Safety of principal is the foremost objective in this policy.  Investments shall be undertaken in a manner that seeks to ensure the preservation of capital by mitigating credit and interest rate risk.  This will be accomplished by limiting the type of the investments and institutions to those stipulated by statute and fully covered by FDIC insurance or collateral approved pursuant to RSA 366:57.</w:t>
      </w:r>
    </w:p>
    <w:p w:rsidR="00AE6A75" w:rsidRDefault="00AE6A75"/>
    <w:p w:rsidR="00AE6A75" w:rsidRDefault="00AE6A75">
      <w:pPr>
        <w:numPr>
          <w:ilvl w:val="0"/>
          <w:numId w:val="10"/>
        </w:numPr>
        <w:tabs>
          <w:tab w:val="clear" w:pos="720"/>
        </w:tabs>
      </w:pPr>
      <w:r>
        <w:t>Liquidity of the investment portfolio shall remain sufficient to meet all operating requirements that may be reasonably anticipated.</w:t>
      </w:r>
    </w:p>
    <w:p w:rsidR="00AE6A75" w:rsidRDefault="00AE6A75"/>
    <w:p w:rsidR="00AE6A75" w:rsidRDefault="00AE6A75">
      <w:pPr>
        <w:numPr>
          <w:ilvl w:val="0"/>
          <w:numId w:val="10"/>
        </w:numPr>
        <w:tabs>
          <w:tab w:val="clear" w:pos="720"/>
        </w:tabs>
      </w:pPr>
      <w:r>
        <w:t>Yield.  The investment portfolio shall be designed with the objective of attaining a market rate of return throughout budgetary and economic cycles, taking into account the investment risk constraints and liquidity needs.  Return on investment is of secondary importance compared to the safety and liquidity objectives described above.</w:t>
      </w:r>
    </w:p>
    <w:p w:rsidR="00AE6A75" w:rsidRDefault="00AE6A75">
      <w:pPr>
        <w:pStyle w:val="Heading1"/>
        <w:tabs>
          <w:tab w:val="clear" w:pos="260"/>
          <w:tab w:val="clear" w:pos="720"/>
          <w:tab w:val="clear" w:pos="1080"/>
          <w:tab w:val="clear" w:pos="1440"/>
          <w:tab w:val="clear" w:pos="7200"/>
          <w:tab w:val="clear" w:pos="7920"/>
        </w:tabs>
        <w:ind w:firstLine="0"/>
        <w:rPr>
          <w:b w:val="0"/>
        </w:rPr>
      </w:pPr>
    </w:p>
    <w:p w:rsidR="00AE6A75" w:rsidRDefault="00AE6A75">
      <w:pPr>
        <w:pStyle w:val="Heading1"/>
        <w:tabs>
          <w:tab w:val="clear" w:pos="260"/>
          <w:tab w:val="clear" w:pos="720"/>
          <w:tab w:val="clear" w:pos="1080"/>
          <w:tab w:val="clear" w:pos="1440"/>
          <w:tab w:val="clear" w:pos="7200"/>
          <w:tab w:val="clear" w:pos="7920"/>
        </w:tabs>
        <w:ind w:firstLine="0"/>
        <w:rPr>
          <w:u w:val="single"/>
        </w:rPr>
      </w:pPr>
      <w:r>
        <w:rPr>
          <w:b w:val="0"/>
        </w:rPr>
        <w:t xml:space="preserve">     </w:t>
      </w:r>
      <w:r>
        <w:rPr>
          <w:u w:val="single"/>
        </w:rPr>
        <w:t xml:space="preserve">Standards </w:t>
      </w:r>
      <w:proofErr w:type="gramStart"/>
      <w:r>
        <w:rPr>
          <w:u w:val="single"/>
        </w:rPr>
        <w:t>Of</w:t>
      </w:r>
      <w:proofErr w:type="gramEnd"/>
      <w:r>
        <w:rPr>
          <w:u w:val="single"/>
        </w:rPr>
        <w:t xml:space="preserve"> Care:</w:t>
      </w:r>
    </w:p>
    <w:p w:rsidR="00AE6A75" w:rsidRDefault="00AE6A75">
      <w:pPr>
        <w:ind w:left="720" w:hanging="540"/>
      </w:pPr>
    </w:p>
    <w:p w:rsidR="00AE6A75" w:rsidRDefault="00AE6A75">
      <w:pPr>
        <w:numPr>
          <w:ilvl w:val="0"/>
          <w:numId w:val="11"/>
        </w:numPr>
        <w:tabs>
          <w:tab w:val="clear" w:pos="720"/>
        </w:tabs>
      </w:pPr>
      <w:r>
        <w:t>Prudence.  The standard of prudence to be used by the District Treasurer and Superintendent or his/her designee involved in the investment process shall be the "prudent person" standard and shall be applied in the context of managing an overall portfolio.  They are directed to use the GFOA* Recommended Practices and Policy Statements Related to Cash Management as a guide to the prudent investment of public funds.</w:t>
      </w:r>
    </w:p>
    <w:p w:rsidR="00AE6A75" w:rsidRDefault="00AE6A75">
      <w:pPr>
        <w:ind w:left="720" w:hanging="540"/>
      </w:pPr>
    </w:p>
    <w:p w:rsidR="00AE6A75" w:rsidRDefault="00AE6A75">
      <w:pPr>
        <w:numPr>
          <w:ilvl w:val="0"/>
          <w:numId w:val="11"/>
        </w:numPr>
        <w:tabs>
          <w:tab w:val="clear" w:pos="720"/>
        </w:tabs>
      </w:pPr>
      <w:r>
        <w:t xml:space="preserve">Ethics and conflicts of interest.  The School District Treasurer and Superintendent or his/her designee involved in the investment process shall refrain from personal business activity that could conflict with the proper execution and management of the investment program or that could impair their ability to make impartial decisions.  Employees and Investment officials shall disclose any material interests in financial institutions with which they conduct business.  They shall further disclose any personal financial institutions with which they conduct business.  They shall further disclose any personal financial/investment positions that could be related to the performance of the investment portfolio.  Employees and </w:t>
      </w:r>
    </w:p>
    <w:p w:rsidR="00AE6A75" w:rsidRDefault="00AE6A75" w:rsidP="00BA1E27">
      <w:pPr>
        <w:pStyle w:val="BodyTextIndent3"/>
        <w:tabs>
          <w:tab w:val="clear" w:pos="260"/>
          <w:tab w:val="clear" w:pos="720"/>
          <w:tab w:val="clear" w:pos="1080"/>
          <w:tab w:val="clear" w:pos="1440"/>
          <w:tab w:val="clear" w:pos="7200"/>
          <w:tab w:val="clear" w:pos="7920"/>
        </w:tabs>
      </w:pPr>
      <w:proofErr w:type="gramStart"/>
      <w:r>
        <w:t>officials</w:t>
      </w:r>
      <w:proofErr w:type="gramEnd"/>
      <w:r>
        <w:t xml:space="preserve"> shall subordinate their personal investment transactions to those of the </w:t>
      </w:r>
      <w:smartTag w:uri="urn:schemas-microsoft-com:office:smarttags" w:element="place">
        <w:r>
          <w:t>School District</w:t>
        </w:r>
      </w:smartTag>
      <w:r>
        <w:t xml:space="preserve"> particularly with regard to the timing of purchases and sales.</w:t>
      </w:r>
    </w:p>
    <w:p w:rsidR="00AE6A75" w:rsidRDefault="00AE6A75">
      <w:pPr>
        <w:pStyle w:val="Heading2"/>
        <w:tabs>
          <w:tab w:val="clear" w:pos="260"/>
          <w:tab w:val="clear" w:pos="720"/>
          <w:tab w:val="clear" w:pos="1080"/>
          <w:tab w:val="clear" w:pos="1440"/>
          <w:tab w:val="clear" w:pos="7200"/>
          <w:tab w:val="clear" w:pos="7920"/>
        </w:tabs>
      </w:pPr>
      <w:r>
        <w:lastRenderedPageBreak/>
        <w:t>DFA</w:t>
      </w:r>
    </w:p>
    <w:p w:rsidR="00AE6A75" w:rsidRDefault="00AE6A75"/>
    <w:p w:rsidR="00AE6A75" w:rsidRDefault="00AE6A75"/>
    <w:p w:rsidR="00AE6A75" w:rsidRDefault="00BA1E27" w:rsidP="00BA1E27">
      <w:pPr>
        <w:pStyle w:val="BodyTextIndent2"/>
        <w:tabs>
          <w:tab w:val="clear" w:pos="260"/>
          <w:tab w:val="clear" w:pos="720"/>
          <w:tab w:val="clear" w:pos="1080"/>
          <w:tab w:val="clear" w:pos="1440"/>
          <w:tab w:val="clear" w:pos="7200"/>
          <w:tab w:val="clear" w:pos="7920"/>
        </w:tabs>
        <w:ind w:hanging="360"/>
      </w:pPr>
      <w:r>
        <w:t>3.</w:t>
      </w:r>
      <w:r>
        <w:tab/>
      </w:r>
      <w:r w:rsidR="00AE6A75">
        <w:t>Internal Controls.  The District Treasurer and Superintendent or his/her designee shall establish a system of internal controls which shall be documented in writing.  The internal controls shall be reviewed by the School Board and an independent auditor yearly.</w:t>
      </w:r>
    </w:p>
    <w:p w:rsidR="00AE6A75" w:rsidRDefault="00AE6A75"/>
    <w:p w:rsidR="00AE6A75" w:rsidRDefault="00AE6A75" w:rsidP="00E0095C">
      <w:pPr>
        <w:ind w:left="300"/>
      </w:pPr>
      <w:r>
        <w:t xml:space="preserve">The investment </w:t>
      </w:r>
      <w:r w:rsidR="00170735">
        <w:t xml:space="preserve">of </w:t>
      </w:r>
      <w:r w:rsidR="00170735" w:rsidRPr="00C939E3">
        <w:t xml:space="preserve">capital or trust </w:t>
      </w:r>
      <w:r w:rsidRPr="00C939E3">
        <w:t>funds</w:t>
      </w:r>
      <w:r w:rsidR="00170735" w:rsidRPr="00C939E3">
        <w:t xml:space="preserve"> accounts</w:t>
      </w:r>
      <w:r w:rsidR="00170735">
        <w:rPr>
          <w:b/>
          <w:i/>
        </w:rPr>
        <w:t xml:space="preserve"> </w:t>
      </w:r>
      <w:r w:rsidR="00170735">
        <w:t>will</w:t>
      </w:r>
      <w:r>
        <w:t xml:space="preserve"> be left to the discretion of the Town of Woodstock Trustees of the Trust Fund without prior approval of the Board.</w:t>
      </w:r>
    </w:p>
    <w:p w:rsidR="00AE6A75" w:rsidRDefault="00AE6A75"/>
    <w:p w:rsidR="00AE6A75" w:rsidRDefault="00AE6A75">
      <w:r>
        <w:t xml:space="preserve">     This investment policy shall be reviewed</w:t>
      </w:r>
      <w:r w:rsidR="00170735">
        <w:t xml:space="preserve"> </w:t>
      </w:r>
      <w:r w:rsidR="00170735" w:rsidRPr="00C939E3">
        <w:t>annually</w:t>
      </w:r>
      <w:r>
        <w:t xml:space="preserve"> by the School Board.</w:t>
      </w:r>
    </w:p>
    <w:p w:rsidR="00AE6A75" w:rsidRDefault="00AE6A75"/>
    <w:p w:rsidR="00AE6A75" w:rsidRDefault="00AE6A75"/>
    <w:p w:rsidR="00777640" w:rsidRDefault="00777640">
      <w:pPr>
        <w:rPr>
          <w:b/>
          <w:i/>
          <w:u w:val="single"/>
        </w:rPr>
      </w:pPr>
    </w:p>
    <w:p w:rsidR="00777640" w:rsidRDefault="00777640">
      <w:pPr>
        <w:rPr>
          <w:b/>
          <w:i/>
          <w:u w:val="single"/>
        </w:rPr>
      </w:pPr>
      <w:r>
        <w:rPr>
          <w:b/>
          <w:i/>
          <w:u w:val="single"/>
        </w:rPr>
        <w:t>Legal References:</w:t>
      </w:r>
    </w:p>
    <w:p w:rsidR="00777640" w:rsidRPr="004C4488" w:rsidRDefault="00777640">
      <w:pPr>
        <w:rPr>
          <w:i/>
        </w:rPr>
      </w:pPr>
      <w:r>
        <w:rPr>
          <w:b/>
          <w:i/>
        </w:rPr>
        <w:tab/>
      </w:r>
      <w:r w:rsidRPr="004C4488">
        <w:rPr>
          <w:i/>
        </w:rPr>
        <w:t>RSA 197:23-a, Treasurer’s Duties</w:t>
      </w:r>
    </w:p>
    <w:p w:rsidR="00777640" w:rsidRPr="004C4488" w:rsidRDefault="00777640">
      <w:pPr>
        <w:rPr>
          <w:i/>
        </w:rPr>
      </w:pPr>
      <w:r w:rsidRPr="004C4488">
        <w:rPr>
          <w:i/>
        </w:rPr>
        <w:tab/>
        <w:t>RSA 383:22, Public Deposit Investment Pool</w:t>
      </w:r>
    </w:p>
    <w:p w:rsidR="00777640" w:rsidRPr="004C4488" w:rsidRDefault="00777640">
      <w:pPr>
        <w:rPr>
          <w:i/>
        </w:rPr>
      </w:pPr>
    </w:p>
    <w:p w:rsidR="00777640" w:rsidRPr="004C4488" w:rsidRDefault="00777640">
      <w:pPr>
        <w:rPr>
          <w:i/>
        </w:rPr>
      </w:pPr>
      <w:r w:rsidRPr="004C4488">
        <w:rPr>
          <w:i/>
        </w:rPr>
        <w:tab/>
        <w:t>Appendix DFA-R</w:t>
      </w:r>
    </w:p>
    <w:p w:rsidR="00777640" w:rsidRPr="004C4488" w:rsidRDefault="00777640">
      <w:pPr>
        <w:rPr>
          <w:i/>
        </w:rPr>
      </w:pPr>
    </w:p>
    <w:p w:rsidR="00777640" w:rsidRPr="00777640" w:rsidRDefault="00777640">
      <w:pPr>
        <w:rPr>
          <w:b/>
          <w:i/>
        </w:rPr>
      </w:pPr>
    </w:p>
    <w:p w:rsidR="00AE6A75" w:rsidRDefault="00AE6A75">
      <w:r>
        <w:t xml:space="preserve">First </w:t>
      </w:r>
      <w:smartTag w:uri="urn:schemas-microsoft-com:office:smarttags" w:element="place">
        <w:smartTag w:uri="urn:schemas-microsoft-com:office:smarttags" w:element="City">
          <w:r>
            <w:t>Reading</w:t>
          </w:r>
        </w:smartTag>
      </w:smartTag>
      <w:r>
        <w:t>:</w:t>
      </w:r>
      <w:r>
        <w:tab/>
      </w:r>
      <w:r>
        <w:tab/>
        <w:t>July 11, 2000</w:t>
      </w:r>
    </w:p>
    <w:p w:rsidR="00AE6A75" w:rsidRDefault="00AE6A75">
      <w:r>
        <w:t xml:space="preserve">Second </w:t>
      </w:r>
      <w:smartTag w:uri="urn:schemas-microsoft-com:office:smarttags" w:element="City">
        <w:smartTag w:uri="urn:schemas-microsoft-com:office:smarttags" w:element="place">
          <w:r>
            <w:t>Reading</w:t>
          </w:r>
        </w:smartTag>
      </w:smartTag>
      <w:r>
        <w:t>:</w:t>
      </w:r>
      <w:r>
        <w:tab/>
        <w:t>July 25, 2000</w:t>
      </w:r>
    </w:p>
    <w:p w:rsidR="00BA1E27" w:rsidRDefault="00BA1E27" w:rsidP="00BA1E27">
      <w:pPr>
        <w:pStyle w:val="Header"/>
        <w:tabs>
          <w:tab w:val="clear" w:pos="4320"/>
          <w:tab w:val="clear" w:pos="8640"/>
        </w:tabs>
      </w:pPr>
      <w:r>
        <w:t>Adopted:</w:t>
      </w:r>
      <w:r>
        <w:tab/>
      </w:r>
      <w:r>
        <w:tab/>
        <w:t>July 25, 2000</w:t>
      </w:r>
    </w:p>
    <w:p w:rsidR="00BA1E27" w:rsidRDefault="00BA1E27" w:rsidP="00BA1E27">
      <w:pPr>
        <w:pStyle w:val="Header"/>
        <w:tabs>
          <w:tab w:val="clear" w:pos="4320"/>
          <w:tab w:val="clear" w:pos="8640"/>
        </w:tabs>
      </w:pPr>
      <w:r w:rsidRPr="004C4488">
        <w:t>Reviewed:</w:t>
      </w:r>
      <w:r w:rsidRPr="004C4488">
        <w:tab/>
      </w:r>
      <w:r w:rsidRPr="004C4488">
        <w:tab/>
      </w:r>
      <w:r w:rsidR="004C4488">
        <w:t>February 13, 2007</w:t>
      </w:r>
      <w:r w:rsidRPr="004C4488">
        <w:tab/>
        <w:t xml:space="preserve"> </w:t>
      </w:r>
      <w:r w:rsidRPr="004C4488">
        <w:tab/>
        <w:t>(Amended to include any legal references)</w:t>
      </w:r>
    </w:p>
    <w:p w:rsidR="00170735" w:rsidRDefault="00812858" w:rsidP="00BA1E27">
      <w:pPr>
        <w:pStyle w:val="Header"/>
        <w:tabs>
          <w:tab w:val="clear" w:pos="4320"/>
          <w:tab w:val="clear" w:pos="8640"/>
        </w:tabs>
      </w:pPr>
      <w:r w:rsidRPr="00C939E3">
        <w:t>Revis</w:t>
      </w:r>
      <w:r w:rsidR="00170735" w:rsidRPr="00C939E3">
        <w:t>ed:</w:t>
      </w:r>
      <w:r w:rsidR="00170735" w:rsidRPr="00C939E3">
        <w:tab/>
      </w:r>
      <w:r w:rsidR="00170735" w:rsidRPr="00C939E3">
        <w:tab/>
        <w:t>November 12, 2013</w:t>
      </w:r>
    </w:p>
    <w:p w:rsidR="00102205" w:rsidRDefault="00102205" w:rsidP="00BA1E27">
      <w:pPr>
        <w:pStyle w:val="Header"/>
        <w:tabs>
          <w:tab w:val="clear" w:pos="4320"/>
          <w:tab w:val="clear" w:pos="8640"/>
        </w:tabs>
      </w:pPr>
      <w:r>
        <w:t>Reviewed:</w:t>
      </w:r>
      <w:r>
        <w:tab/>
      </w:r>
      <w:r>
        <w:tab/>
        <w:t>June 10, 2014</w:t>
      </w:r>
    </w:p>
    <w:p w:rsidR="00F33928" w:rsidRDefault="00F33928" w:rsidP="00BA1E27">
      <w:pPr>
        <w:pStyle w:val="Header"/>
        <w:tabs>
          <w:tab w:val="clear" w:pos="4320"/>
          <w:tab w:val="clear" w:pos="8640"/>
        </w:tabs>
      </w:pPr>
      <w:r>
        <w:t>Reviewed</w:t>
      </w:r>
      <w:r>
        <w:tab/>
      </w:r>
      <w:r>
        <w:tab/>
        <w:t>June 16, 2015</w:t>
      </w:r>
    </w:p>
    <w:p w:rsidR="001417D9" w:rsidRPr="00B47FDA" w:rsidRDefault="001417D9" w:rsidP="00BA1E27">
      <w:pPr>
        <w:pStyle w:val="Header"/>
        <w:tabs>
          <w:tab w:val="clear" w:pos="4320"/>
          <w:tab w:val="clear" w:pos="8640"/>
        </w:tabs>
      </w:pPr>
      <w:r w:rsidRPr="00B47FDA">
        <w:t>Reviewed:</w:t>
      </w:r>
      <w:r w:rsidRPr="00B47FDA">
        <w:tab/>
      </w:r>
      <w:r w:rsidRPr="00B47FDA">
        <w:tab/>
        <w:t>June 22, 2016</w:t>
      </w:r>
    </w:p>
    <w:p w:rsidR="008D1046" w:rsidRPr="00B47FDA" w:rsidRDefault="008D1046" w:rsidP="00BA1E27">
      <w:pPr>
        <w:pStyle w:val="Header"/>
        <w:tabs>
          <w:tab w:val="clear" w:pos="4320"/>
          <w:tab w:val="clear" w:pos="8640"/>
        </w:tabs>
      </w:pPr>
      <w:r w:rsidRPr="00B47FDA">
        <w:t>Second Reading:</w:t>
      </w:r>
      <w:r w:rsidRPr="00B47FDA">
        <w:tab/>
      </w:r>
      <w:r w:rsidR="00B47FDA" w:rsidRPr="00B47FDA">
        <w:t>August 3</w:t>
      </w:r>
      <w:r w:rsidRPr="00B47FDA">
        <w:t>, 2016</w:t>
      </w:r>
    </w:p>
    <w:p w:rsidR="00B47FDA" w:rsidRDefault="00B47FDA" w:rsidP="00BA1E27">
      <w:pPr>
        <w:pStyle w:val="Header"/>
        <w:tabs>
          <w:tab w:val="clear" w:pos="4320"/>
          <w:tab w:val="clear" w:pos="8640"/>
        </w:tabs>
      </w:pPr>
      <w:r w:rsidRPr="00B47FDA">
        <w:t>Revised:</w:t>
      </w:r>
      <w:r w:rsidRPr="00B47FDA">
        <w:tab/>
      </w:r>
      <w:r w:rsidRPr="00B47FDA">
        <w:tab/>
        <w:t>August 3, 2016</w:t>
      </w:r>
    </w:p>
    <w:p w:rsidR="0034740F" w:rsidRPr="00C625AB" w:rsidRDefault="0034740F" w:rsidP="00BA1E27">
      <w:pPr>
        <w:pStyle w:val="Header"/>
        <w:tabs>
          <w:tab w:val="clear" w:pos="4320"/>
          <w:tab w:val="clear" w:pos="8640"/>
        </w:tabs>
      </w:pPr>
      <w:r w:rsidRPr="00C625AB">
        <w:t>First Reading:</w:t>
      </w:r>
      <w:r w:rsidRPr="00C625AB">
        <w:tab/>
      </w:r>
      <w:r w:rsidR="00C625AB">
        <w:t xml:space="preserve">            </w:t>
      </w:r>
      <w:r w:rsidRPr="00C625AB">
        <w:t>June 28, 2017</w:t>
      </w:r>
    </w:p>
    <w:p w:rsidR="00426820" w:rsidRDefault="00426820" w:rsidP="00BA1E27">
      <w:pPr>
        <w:pStyle w:val="Header"/>
        <w:tabs>
          <w:tab w:val="clear" w:pos="4320"/>
          <w:tab w:val="clear" w:pos="8640"/>
        </w:tabs>
      </w:pPr>
      <w:r w:rsidRPr="00C625AB">
        <w:t>Second Reading:</w:t>
      </w:r>
      <w:r w:rsidRPr="00C625AB">
        <w:tab/>
        <w:t>July 19, 2017</w:t>
      </w:r>
    </w:p>
    <w:p w:rsidR="00C625AB" w:rsidRDefault="00C625AB" w:rsidP="00BA1E27">
      <w:pPr>
        <w:pStyle w:val="Header"/>
        <w:tabs>
          <w:tab w:val="clear" w:pos="4320"/>
          <w:tab w:val="clear" w:pos="8640"/>
        </w:tabs>
      </w:pPr>
      <w:r>
        <w:t>Revised:</w:t>
      </w:r>
      <w:r>
        <w:tab/>
      </w:r>
      <w:r>
        <w:tab/>
        <w:t>July 19, 2017</w:t>
      </w:r>
    </w:p>
    <w:p w:rsidR="00685BDD" w:rsidRDefault="00685BDD" w:rsidP="00BA1E27">
      <w:pPr>
        <w:pStyle w:val="Header"/>
        <w:tabs>
          <w:tab w:val="clear" w:pos="4320"/>
          <w:tab w:val="clear" w:pos="8640"/>
        </w:tabs>
      </w:pPr>
      <w:r>
        <w:t>First Reading:</w:t>
      </w:r>
      <w:r>
        <w:tab/>
      </w:r>
      <w:r>
        <w:tab/>
        <w:t>September 26, 2018</w:t>
      </w:r>
    </w:p>
    <w:p w:rsidR="006C084B" w:rsidRDefault="006C084B" w:rsidP="00BA1E27">
      <w:pPr>
        <w:pStyle w:val="Header"/>
        <w:tabs>
          <w:tab w:val="clear" w:pos="4320"/>
          <w:tab w:val="clear" w:pos="8640"/>
        </w:tabs>
      </w:pPr>
      <w:r>
        <w:t>Second Reading:</w:t>
      </w:r>
      <w:r>
        <w:tab/>
        <w:t>October 10, 2018</w:t>
      </w:r>
    </w:p>
    <w:p w:rsidR="002E1A7F" w:rsidRPr="00C625AB" w:rsidRDefault="002E1A7F" w:rsidP="00BA1E27">
      <w:pPr>
        <w:pStyle w:val="Header"/>
        <w:tabs>
          <w:tab w:val="clear" w:pos="4320"/>
          <w:tab w:val="clear" w:pos="8640"/>
        </w:tabs>
      </w:pPr>
      <w:r>
        <w:t>Revised:</w:t>
      </w:r>
      <w:r>
        <w:tab/>
      </w:r>
      <w:r>
        <w:tab/>
        <w:t>October 10, 2018</w:t>
      </w:r>
    </w:p>
    <w:sectPr w:rsidR="002E1A7F" w:rsidRPr="00C625AB" w:rsidSect="00BB03BE">
      <w:footerReference w:type="even" r:id="rId7"/>
      <w:footerReference w:type="default" r:id="rId8"/>
      <w:pgSz w:w="12240" w:h="15840"/>
      <w:pgMar w:top="1296" w:right="1296" w:bottom="1152" w:left="1296"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EE3" w:rsidRDefault="00153EE3">
      <w:r>
        <w:separator/>
      </w:r>
    </w:p>
  </w:endnote>
  <w:endnote w:type="continuationSeparator" w:id="1">
    <w:p w:rsidR="00153EE3" w:rsidRDefault="00153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2A3" w:rsidRDefault="002D48A7">
    <w:pPr>
      <w:pStyle w:val="Footer"/>
      <w:framePr w:wrap="around" w:vAnchor="text" w:hAnchor="margin" w:xAlign="center" w:y="1"/>
      <w:rPr>
        <w:rStyle w:val="PageNumber"/>
      </w:rPr>
    </w:pPr>
    <w:r>
      <w:rPr>
        <w:rStyle w:val="PageNumber"/>
      </w:rPr>
      <w:fldChar w:fldCharType="begin"/>
    </w:r>
    <w:r w:rsidR="006452A3">
      <w:rPr>
        <w:rStyle w:val="PageNumber"/>
      </w:rPr>
      <w:instrText xml:space="preserve">PAGE  </w:instrText>
    </w:r>
    <w:r>
      <w:rPr>
        <w:rStyle w:val="PageNumber"/>
      </w:rPr>
      <w:fldChar w:fldCharType="end"/>
    </w:r>
  </w:p>
  <w:p w:rsidR="006452A3" w:rsidRDefault="006452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2A3" w:rsidRDefault="006452A3">
    <w:pPr>
      <w:pStyle w:val="Footer"/>
      <w:framePr w:wrap="around" w:vAnchor="text" w:hAnchor="margin" w:xAlign="center" w:y="1"/>
      <w:rPr>
        <w:rStyle w:val="PageNumber"/>
      </w:rPr>
    </w:pPr>
  </w:p>
  <w:p w:rsidR="006452A3" w:rsidRDefault="00645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EE3" w:rsidRDefault="00153EE3">
      <w:r>
        <w:separator/>
      </w:r>
    </w:p>
  </w:footnote>
  <w:footnote w:type="continuationSeparator" w:id="1">
    <w:p w:rsidR="00153EE3" w:rsidRDefault="00153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82C86"/>
    <w:multiLevelType w:val="hybridMultilevel"/>
    <w:tmpl w:val="8BEC6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E0525F"/>
    <w:multiLevelType w:val="hybridMultilevel"/>
    <w:tmpl w:val="B5260246"/>
    <w:lvl w:ilvl="0" w:tplc="0409000F">
      <w:start w:val="1"/>
      <w:numFmt w:val="decimal"/>
      <w:lvlText w:val="%1."/>
      <w:lvlJc w:val="left"/>
      <w:pPr>
        <w:tabs>
          <w:tab w:val="num" w:pos="975"/>
        </w:tabs>
        <w:ind w:left="975" w:hanging="360"/>
      </w:p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
    <w:nsid w:val="237F76CA"/>
    <w:multiLevelType w:val="hybridMultilevel"/>
    <w:tmpl w:val="EDF215EC"/>
    <w:lvl w:ilvl="0" w:tplc="0409000F">
      <w:start w:val="1"/>
      <w:numFmt w:val="decimal"/>
      <w:lvlText w:val="%1."/>
      <w:lvlJc w:val="left"/>
      <w:pPr>
        <w:tabs>
          <w:tab w:val="num" w:pos="897"/>
        </w:tabs>
        <w:ind w:left="897" w:hanging="360"/>
      </w:pPr>
    </w:lvl>
    <w:lvl w:ilvl="1" w:tplc="04090019" w:tentative="1">
      <w:start w:val="1"/>
      <w:numFmt w:val="lowerLetter"/>
      <w:lvlText w:val="%2."/>
      <w:lvlJc w:val="left"/>
      <w:pPr>
        <w:tabs>
          <w:tab w:val="num" w:pos="1617"/>
        </w:tabs>
        <w:ind w:left="1617" w:hanging="360"/>
      </w:pPr>
    </w:lvl>
    <w:lvl w:ilvl="2" w:tplc="0409001B" w:tentative="1">
      <w:start w:val="1"/>
      <w:numFmt w:val="lowerRoman"/>
      <w:lvlText w:val="%3."/>
      <w:lvlJc w:val="right"/>
      <w:pPr>
        <w:tabs>
          <w:tab w:val="num" w:pos="2337"/>
        </w:tabs>
        <w:ind w:left="2337" w:hanging="180"/>
      </w:pPr>
    </w:lvl>
    <w:lvl w:ilvl="3" w:tplc="0409000F" w:tentative="1">
      <w:start w:val="1"/>
      <w:numFmt w:val="decimal"/>
      <w:lvlText w:val="%4."/>
      <w:lvlJc w:val="left"/>
      <w:pPr>
        <w:tabs>
          <w:tab w:val="num" w:pos="3057"/>
        </w:tabs>
        <w:ind w:left="3057" w:hanging="360"/>
      </w:pPr>
    </w:lvl>
    <w:lvl w:ilvl="4" w:tplc="04090019" w:tentative="1">
      <w:start w:val="1"/>
      <w:numFmt w:val="lowerLetter"/>
      <w:lvlText w:val="%5."/>
      <w:lvlJc w:val="left"/>
      <w:pPr>
        <w:tabs>
          <w:tab w:val="num" w:pos="3777"/>
        </w:tabs>
        <w:ind w:left="3777" w:hanging="360"/>
      </w:pPr>
    </w:lvl>
    <w:lvl w:ilvl="5" w:tplc="0409001B" w:tentative="1">
      <w:start w:val="1"/>
      <w:numFmt w:val="lowerRoman"/>
      <w:lvlText w:val="%6."/>
      <w:lvlJc w:val="right"/>
      <w:pPr>
        <w:tabs>
          <w:tab w:val="num" w:pos="4497"/>
        </w:tabs>
        <w:ind w:left="4497" w:hanging="180"/>
      </w:pPr>
    </w:lvl>
    <w:lvl w:ilvl="6" w:tplc="0409000F" w:tentative="1">
      <w:start w:val="1"/>
      <w:numFmt w:val="decimal"/>
      <w:lvlText w:val="%7."/>
      <w:lvlJc w:val="left"/>
      <w:pPr>
        <w:tabs>
          <w:tab w:val="num" w:pos="5217"/>
        </w:tabs>
        <w:ind w:left="5217" w:hanging="360"/>
      </w:pPr>
    </w:lvl>
    <w:lvl w:ilvl="7" w:tplc="04090019" w:tentative="1">
      <w:start w:val="1"/>
      <w:numFmt w:val="lowerLetter"/>
      <w:lvlText w:val="%8."/>
      <w:lvlJc w:val="left"/>
      <w:pPr>
        <w:tabs>
          <w:tab w:val="num" w:pos="5937"/>
        </w:tabs>
        <w:ind w:left="5937" w:hanging="360"/>
      </w:pPr>
    </w:lvl>
    <w:lvl w:ilvl="8" w:tplc="0409001B" w:tentative="1">
      <w:start w:val="1"/>
      <w:numFmt w:val="lowerRoman"/>
      <w:lvlText w:val="%9."/>
      <w:lvlJc w:val="right"/>
      <w:pPr>
        <w:tabs>
          <w:tab w:val="num" w:pos="6657"/>
        </w:tabs>
        <w:ind w:left="6657" w:hanging="180"/>
      </w:pPr>
    </w:lvl>
  </w:abstractNum>
  <w:abstractNum w:abstractNumId="3">
    <w:nsid w:val="2A08414B"/>
    <w:multiLevelType w:val="hybridMultilevel"/>
    <w:tmpl w:val="37EA7618"/>
    <w:lvl w:ilvl="0" w:tplc="FBC42C6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BE91403"/>
    <w:multiLevelType w:val="hybridMultilevel"/>
    <w:tmpl w:val="F4866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F15A1C"/>
    <w:multiLevelType w:val="hybridMultilevel"/>
    <w:tmpl w:val="54E09516"/>
    <w:lvl w:ilvl="0" w:tplc="FBC42C6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3432820"/>
    <w:multiLevelType w:val="hybridMultilevel"/>
    <w:tmpl w:val="B4A6EFFE"/>
    <w:lvl w:ilvl="0" w:tplc="FBC42C66">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nsid w:val="47FB1A97"/>
    <w:multiLevelType w:val="hybridMultilevel"/>
    <w:tmpl w:val="775EAEE8"/>
    <w:lvl w:ilvl="0" w:tplc="FBC42C66">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11342E"/>
    <w:multiLevelType w:val="hybridMultilevel"/>
    <w:tmpl w:val="2CFC2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76470"/>
    <w:multiLevelType w:val="hybridMultilevel"/>
    <w:tmpl w:val="CEB47F56"/>
    <w:lvl w:ilvl="0" w:tplc="FBC42C66">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0">
    <w:nsid w:val="6A505A32"/>
    <w:multiLevelType w:val="hybridMultilevel"/>
    <w:tmpl w:val="E68C13EA"/>
    <w:lvl w:ilvl="0" w:tplc="FBC42C6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1E352C3"/>
    <w:multiLevelType w:val="hybridMultilevel"/>
    <w:tmpl w:val="ACD61836"/>
    <w:lvl w:ilvl="0" w:tplc="3F7E5706">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0C3CD2"/>
    <w:multiLevelType w:val="hybridMultilevel"/>
    <w:tmpl w:val="0B925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7"/>
  </w:num>
  <w:num w:numId="5">
    <w:abstractNumId w:val="5"/>
  </w:num>
  <w:num w:numId="6">
    <w:abstractNumId w:val="10"/>
  </w:num>
  <w:num w:numId="7">
    <w:abstractNumId w:val="3"/>
  </w:num>
  <w:num w:numId="8">
    <w:abstractNumId w:val="2"/>
  </w:num>
  <w:num w:numId="9">
    <w:abstractNumId w:val="0"/>
  </w:num>
  <w:num w:numId="10">
    <w:abstractNumId w:val="4"/>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095C"/>
    <w:rsid w:val="000201BF"/>
    <w:rsid w:val="000C4652"/>
    <w:rsid w:val="00102205"/>
    <w:rsid w:val="001417D9"/>
    <w:rsid w:val="00153EE3"/>
    <w:rsid w:val="00170735"/>
    <w:rsid w:val="002D48A7"/>
    <w:rsid w:val="002E1A7F"/>
    <w:rsid w:val="003110C8"/>
    <w:rsid w:val="0034740F"/>
    <w:rsid w:val="00426820"/>
    <w:rsid w:val="004C4488"/>
    <w:rsid w:val="004E34B9"/>
    <w:rsid w:val="00585A88"/>
    <w:rsid w:val="00587FD6"/>
    <w:rsid w:val="005D4459"/>
    <w:rsid w:val="006452A3"/>
    <w:rsid w:val="00677C3B"/>
    <w:rsid w:val="00685BDD"/>
    <w:rsid w:val="006B2B9C"/>
    <w:rsid w:val="006C084B"/>
    <w:rsid w:val="00725C5A"/>
    <w:rsid w:val="00777640"/>
    <w:rsid w:val="007A7B01"/>
    <w:rsid w:val="007B296C"/>
    <w:rsid w:val="007C3ABE"/>
    <w:rsid w:val="007C49F9"/>
    <w:rsid w:val="00812858"/>
    <w:rsid w:val="008D1046"/>
    <w:rsid w:val="00AE6A75"/>
    <w:rsid w:val="00B274A2"/>
    <w:rsid w:val="00B47FDA"/>
    <w:rsid w:val="00BA16F2"/>
    <w:rsid w:val="00BA1E27"/>
    <w:rsid w:val="00BB03BE"/>
    <w:rsid w:val="00C32EA8"/>
    <w:rsid w:val="00C625AB"/>
    <w:rsid w:val="00C939E3"/>
    <w:rsid w:val="00D744CD"/>
    <w:rsid w:val="00DC2EA0"/>
    <w:rsid w:val="00E0095C"/>
    <w:rsid w:val="00E31362"/>
    <w:rsid w:val="00F113FE"/>
    <w:rsid w:val="00F33928"/>
    <w:rsid w:val="00F74440"/>
    <w:rsid w:val="00FA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3BE"/>
    <w:rPr>
      <w:sz w:val="24"/>
    </w:rPr>
  </w:style>
  <w:style w:type="paragraph" w:styleId="Heading1">
    <w:name w:val="heading 1"/>
    <w:basedOn w:val="Normal"/>
    <w:next w:val="Normal"/>
    <w:qFormat/>
    <w:rsid w:val="00BB03BE"/>
    <w:pPr>
      <w:keepNext/>
      <w:tabs>
        <w:tab w:val="left" w:pos="260"/>
        <w:tab w:val="left" w:pos="720"/>
        <w:tab w:val="left" w:pos="1080"/>
        <w:tab w:val="left" w:pos="1440"/>
        <w:tab w:val="left" w:pos="7200"/>
        <w:tab w:val="left" w:pos="7920"/>
      </w:tabs>
      <w:ind w:firstLine="180"/>
      <w:outlineLvl w:val="0"/>
    </w:pPr>
    <w:rPr>
      <w:b/>
    </w:rPr>
  </w:style>
  <w:style w:type="paragraph" w:styleId="Heading2">
    <w:name w:val="heading 2"/>
    <w:basedOn w:val="Normal"/>
    <w:next w:val="Normal"/>
    <w:qFormat/>
    <w:rsid w:val="00BB03BE"/>
    <w:pPr>
      <w:keepNext/>
      <w:tabs>
        <w:tab w:val="left" w:pos="260"/>
        <w:tab w:val="left" w:pos="720"/>
        <w:tab w:val="left" w:pos="1080"/>
        <w:tab w:val="left" w:pos="1440"/>
        <w:tab w:val="left" w:pos="7200"/>
        <w:tab w:val="left" w:pos="7920"/>
      </w:tabs>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B03BE"/>
    <w:pPr>
      <w:pBdr>
        <w:top w:val="single" w:sz="12" w:space="0" w:color="auto"/>
        <w:left w:val="single" w:sz="12" w:space="0" w:color="auto"/>
        <w:bottom w:val="single" w:sz="12" w:space="0" w:color="auto"/>
        <w:right w:val="single" w:sz="12" w:space="0" w:color="auto"/>
      </w:pBdr>
      <w:tabs>
        <w:tab w:val="left" w:pos="260"/>
        <w:tab w:val="left" w:pos="720"/>
        <w:tab w:val="left" w:pos="1080"/>
        <w:tab w:val="left" w:pos="1440"/>
        <w:tab w:val="left" w:pos="7200"/>
        <w:tab w:val="left" w:pos="7920"/>
      </w:tabs>
      <w:ind w:firstLine="180"/>
    </w:pPr>
    <w:rPr>
      <w:rFonts w:ascii="Palatino" w:hAnsi="Palatino"/>
    </w:rPr>
  </w:style>
  <w:style w:type="paragraph" w:styleId="Header">
    <w:name w:val="header"/>
    <w:basedOn w:val="Normal"/>
    <w:rsid w:val="00BB03BE"/>
    <w:pPr>
      <w:tabs>
        <w:tab w:val="center" w:pos="4320"/>
        <w:tab w:val="right" w:pos="8640"/>
      </w:tabs>
    </w:pPr>
  </w:style>
  <w:style w:type="paragraph" w:styleId="Footer">
    <w:name w:val="footer"/>
    <w:basedOn w:val="Normal"/>
    <w:rsid w:val="00BB03BE"/>
    <w:pPr>
      <w:tabs>
        <w:tab w:val="center" w:pos="4320"/>
        <w:tab w:val="right" w:pos="8640"/>
      </w:tabs>
    </w:pPr>
  </w:style>
  <w:style w:type="character" w:styleId="PageNumber">
    <w:name w:val="page number"/>
    <w:basedOn w:val="DefaultParagraphFont"/>
    <w:rsid w:val="00BB03BE"/>
  </w:style>
  <w:style w:type="paragraph" w:styleId="BodyTextIndent2">
    <w:name w:val="Body Text Indent 2"/>
    <w:basedOn w:val="Normal"/>
    <w:rsid w:val="00BB03BE"/>
    <w:pPr>
      <w:tabs>
        <w:tab w:val="left" w:pos="260"/>
        <w:tab w:val="left" w:pos="720"/>
        <w:tab w:val="left" w:pos="1080"/>
        <w:tab w:val="left" w:pos="1440"/>
        <w:tab w:val="left" w:pos="7200"/>
        <w:tab w:val="left" w:pos="7920"/>
      </w:tabs>
      <w:ind w:left="720" w:hanging="540"/>
    </w:pPr>
  </w:style>
  <w:style w:type="paragraph" w:styleId="BodyTextIndent3">
    <w:name w:val="Body Text Indent 3"/>
    <w:basedOn w:val="Normal"/>
    <w:rsid w:val="00BB03BE"/>
    <w:pPr>
      <w:tabs>
        <w:tab w:val="left" w:pos="260"/>
        <w:tab w:val="left" w:pos="720"/>
        <w:tab w:val="left" w:pos="1080"/>
        <w:tab w:val="left" w:pos="1440"/>
        <w:tab w:val="left" w:pos="7200"/>
        <w:tab w:val="left" w:pos="7920"/>
      </w:tabs>
      <w:ind w:left="720"/>
    </w:pPr>
  </w:style>
  <w:style w:type="character" w:styleId="Hyperlink">
    <w:name w:val="Hyperlink"/>
    <w:basedOn w:val="DefaultParagraphFont"/>
    <w:rsid w:val="00E0095C"/>
    <w:rPr>
      <w:color w:val="0000FF"/>
      <w:u w:val="single"/>
    </w:rPr>
  </w:style>
  <w:style w:type="paragraph" w:styleId="BalloonText">
    <w:name w:val="Balloon Text"/>
    <w:basedOn w:val="Normal"/>
    <w:semiHidden/>
    <w:rsid w:val="00E00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7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INVESTMENT</vt:lpstr>
    </vt:vector>
  </TitlesOfParts>
  <Company>SAU 68</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dc:title>
  <dc:creator>Lin-Wood</dc:creator>
  <cp:lastModifiedBy>jfecteau</cp:lastModifiedBy>
  <cp:revision>2</cp:revision>
  <cp:lastPrinted>2017-06-29T15:56:00Z</cp:lastPrinted>
  <dcterms:created xsi:type="dcterms:W3CDTF">2018-10-17T11:18:00Z</dcterms:created>
  <dcterms:modified xsi:type="dcterms:W3CDTF">2018-10-17T11:18:00Z</dcterms:modified>
</cp:coreProperties>
</file>