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2"/>
        <w:rPr>
          <w:rFonts w:ascii="Tahoma Bold" w:cs="Tahoma Bold" w:hAnsi="Tahoma Bold" w:eastAsia="Tahoma Bold"/>
          <w:b w:val="0"/>
          <w:bCs w:val="0"/>
        </w:rPr>
      </w:pPr>
      <w:r>
        <w:rPr>
          <w:rFonts w:ascii="Tahoma Bold" w:hAnsi="Tahoma Bold"/>
          <w:b w:val="0"/>
          <w:bCs w:val="0"/>
          <w:rtl w:val="0"/>
          <w:lang w:val="en-US"/>
        </w:rPr>
        <w:t xml:space="preserve">WIC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ahoma Bold" w:hAnsi="Tahoma Bold"/>
          <w:b w:val="0"/>
          <w:bCs w:val="0"/>
          <w:rtl w:val="0"/>
          <w:lang w:val="en-US"/>
        </w:rPr>
        <w:t>is Growing Healthy Families</w:t>
      </w:r>
    </w:p>
    <w:p>
      <w:pPr>
        <w:pStyle w:val="Body Text 2"/>
        <w:rPr>
          <w:rFonts w:ascii="Tahoma Bold" w:cs="Tahoma Bold" w:hAnsi="Tahoma Bold" w:eastAsia="Tahoma Bold"/>
          <w:b w:val="0"/>
          <w:bCs w:val="0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ahoma" w:hAnsi="Tahoma"/>
          <w:sz w:val="24"/>
          <w:szCs w:val="24"/>
          <w:rtl w:val="0"/>
          <w:lang w:val="en-US"/>
        </w:rPr>
        <w:t xml:space="preserve">WIC is another way to do something good for your family. WIC provides healthy foods </w:t>
      </w:r>
      <w:r>
        <w:rPr>
          <w:rFonts w:ascii="Tahoma" w:hAnsi="Tahoma" w:hint="default"/>
          <w:sz w:val="24"/>
          <w:szCs w:val="24"/>
          <w:rtl w:val="0"/>
          <w:lang w:val="en-US"/>
        </w:rPr>
        <w:t xml:space="preserve">– </w:t>
      </w:r>
      <w:r>
        <w:rPr>
          <w:rFonts w:ascii="Tahoma" w:hAnsi="Tahoma"/>
          <w:sz w:val="24"/>
          <w:szCs w:val="24"/>
          <w:rtl w:val="0"/>
          <w:lang w:val="en-US"/>
        </w:rPr>
        <w:t xml:space="preserve">including fresh fruits and vegetables and whole grains </w:t>
      </w:r>
      <w:r>
        <w:rPr>
          <w:rFonts w:ascii="Tahoma" w:hAnsi="Tahoma" w:hint="default"/>
          <w:sz w:val="24"/>
          <w:szCs w:val="24"/>
          <w:rtl w:val="0"/>
          <w:lang w:val="en-US"/>
        </w:rPr>
        <w:t>……</w:t>
      </w:r>
      <w:r>
        <w:rPr>
          <w:rFonts w:ascii="Tahoma" w:hAnsi="Tahoma"/>
          <w:sz w:val="24"/>
          <w:szCs w:val="24"/>
          <w:rtl w:val="0"/>
          <w:lang w:val="en-US"/>
        </w:rPr>
        <w:t xml:space="preserve">and much more.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ahoma" w:hAnsi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Nutritional Counseling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ahoma" w:hAnsi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Breastfeeding Counseling and support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ahoma" w:hAnsi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Health Screening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ahoma" w:hAnsi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Referrals to Health Services</w:t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Body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If you are pregnant, breastfeeding, just had a baby or have children under the age of 5 years you may qualify.</w:t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Body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WIC Income Guidelines*</w:t>
      </w:r>
    </w:p>
    <w:p>
      <w:pPr>
        <w:pStyle w:val="Body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Effective 4/1/2013</w:t>
      </w:r>
      <w:r>
        <w:rPr>
          <w:rFonts w:ascii="Tahoma" w:hAnsi="Tahoma" w:hint="default"/>
          <w:rtl w:val="0"/>
          <w:lang w:val="en-US"/>
        </w:rPr>
        <w:t xml:space="preserve"> – </w:t>
      </w:r>
      <w:r>
        <w:rPr>
          <w:rFonts w:ascii="Tahoma" w:hAnsi="Tahoma"/>
          <w:rtl w:val="0"/>
          <w:lang w:val="en-US"/>
        </w:rPr>
        <w:t>March 31, 2014</w:t>
      </w:r>
    </w:p>
    <w:p>
      <w:pPr>
        <w:pStyle w:val="Body"/>
        <w:rPr>
          <w:rFonts w:ascii="Tahoma" w:cs="Tahoma" w:hAnsi="Tahoma" w:eastAsia="Tahoma"/>
        </w:rPr>
      </w:pPr>
    </w:p>
    <w:tbl>
      <w:tblPr>
        <w:tblW w:w="88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4"/>
        <w:gridCol w:w="2214"/>
        <w:gridCol w:w="2213"/>
        <w:gridCol w:w="2215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22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Household Size        </w:t>
            </w:r>
          </w:p>
        </w:tc>
        <w:tc>
          <w:tcPr>
            <w:tcW w:type="dxa" w:w="22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Week</w:t>
            </w:r>
          </w:p>
        </w:tc>
        <w:tc>
          <w:tcPr>
            <w:tcW w:type="dxa" w:w="22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Month</w:t>
            </w:r>
          </w:p>
        </w:tc>
        <w:tc>
          <w:tcPr>
            <w:tcW w:type="dxa" w:w="22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Year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221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1 person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$  409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$1,772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$21,257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2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552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2,392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28,694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3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695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3,011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36,131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4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838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3,631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43,568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5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981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4,251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51,005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6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1,124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4,871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58,442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7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1,267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5,490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65,879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8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1,410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6,110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73,316</w:t>
            </w:r>
          </w:p>
        </w:tc>
      </w:tr>
    </w:tbl>
    <w:p>
      <w:pPr>
        <w:pStyle w:val="Body"/>
        <w:widowControl w:val="0"/>
        <w:jc w:val="center"/>
        <w:rPr>
          <w:rFonts w:ascii="Tahoma" w:cs="Tahoma" w:hAnsi="Tahoma" w:eastAsia="Tahoma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*Persons who receive Medicaid or Food Stamp benefits automatically meet income requirements.</w:t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Body"/>
        <w:rPr>
          <w:rFonts w:ascii="Tahoma" w:cs="Tahoma" w:hAnsi="Tahoma" w:eastAsia="Tahoma"/>
          <w:sz w:val="16"/>
          <w:szCs w:val="1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ahoma" w:hAnsi="Tahoma"/>
          <w:rtl w:val="0"/>
          <w:lang w:val="en-US"/>
        </w:rPr>
        <w:t>For more information or to make an appointment call your local health department:</w:t>
      </w:r>
    </w:p>
    <w:p>
      <w:pPr>
        <w:pStyle w:val="Body"/>
        <w:rPr>
          <w:rFonts w:ascii="Tahoma" w:cs="Tahoma" w:hAnsi="Tahoma" w:eastAsia="Tahoma"/>
          <w:sz w:val="16"/>
          <w:szCs w:val="16"/>
        </w:rPr>
      </w:pPr>
    </w:p>
    <w:p>
      <w:pPr>
        <w:pStyle w:val="Body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de-DE"/>
        </w:rPr>
        <w:t>HOPKINS COUNTY HEALTH DEPARTMENT</w:t>
      </w:r>
      <w:r>
        <w:rPr>
          <w:rFonts w:ascii="Tahoma" w:hAnsi="Tahoma" w:hint="default"/>
          <w:rtl w:val="0"/>
          <w:lang w:val="en-US"/>
        </w:rPr>
        <w:t>—</w:t>
      </w:r>
      <w:r>
        <w:rPr>
          <w:rFonts w:ascii="Tahoma" w:hAnsi="Tahoma"/>
          <w:rtl w:val="0"/>
        </w:rPr>
        <w:t>821-5242</w:t>
      </w:r>
    </w:p>
    <w:p>
      <w:pPr>
        <w:pStyle w:val="Body"/>
        <w:jc w:val="center"/>
        <w:rPr>
          <w:rFonts w:ascii="Tahoma" w:cs="Tahoma" w:hAnsi="Tahoma" w:eastAsia="Tahoma"/>
        </w:rPr>
      </w:pPr>
      <w:r>
        <w:rPr>
          <w:rFonts w:ascii="Tahoma" w:cs="Tahoma" w:hAnsi="Tahoma" w:eastAsia="Tahom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5537255</wp:posOffset>
            </wp:positionH>
            <wp:positionV relativeFrom="line">
              <wp:posOffset>149446</wp:posOffset>
            </wp:positionV>
            <wp:extent cx="561395" cy="580445"/>
            <wp:effectExtent l="0" t="0" r="0" b="0"/>
            <wp:wrapNone/>
            <wp:docPr id="1073741825" name="officeArt object" descr="BRDHD logo, clear, white background, fl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DHD logo, clear, white background, flat.gif" descr="BRDHD logo, clear, white background, flat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95" cy="580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WIC is an equal opportunity provider.</w:t>
      </w:r>
    </w:p>
    <w:p>
      <w:pPr>
        <w:pStyle w:val="Body"/>
        <w:rPr>
          <w:rFonts w:ascii="Tahoma" w:cs="Tahoma" w:hAnsi="Tahoma" w:eastAsia="Tahoma"/>
        </w:rPr>
      </w:pPr>
      <w:r>
        <w:rPr>
          <w:rFonts w:ascii="Tahoma" w:cs="Tahoma" w:hAnsi="Tahoma" w:eastAsia="Tahoma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line">
                  <wp:posOffset>184785</wp:posOffset>
                </wp:positionV>
                <wp:extent cx="926466" cy="25463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6" cy="254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Rev. 4/10/13 RT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1.5pt;margin-top:14.6pt;width:73.0pt;height:2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Rev. 4/10/13 RT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 Text 2"/>
        <w:rPr>
          <w:rFonts w:ascii="Tahoma Bold" w:cs="Tahoma Bold" w:hAnsi="Tahoma Bold" w:eastAsia="Tahoma Bold"/>
          <w:b w:val="0"/>
          <w:bCs w:val="0"/>
        </w:rPr>
      </w:pPr>
      <w:r>
        <w:rPr>
          <w:rFonts w:ascii="Tahoma Bold" w:hAnsi="Tahoma Bold"/>
          <w:b w:val="0"/>
          <w:bCs w:val="0"/>
          <w:rtl w:val="0"/>
          <w:lang w:val="en-US"/>
        </w:rPr>
        <w:t xml:space="preserve">WIC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ahoma Bold" w:hAnsi="Tahoma Bold"/>
          <w:b w:val="0"/>
          <w:bCs w:val="0"/>
          <w:rtl w:val="0"/>
          <w:lang w:val="en-US"/>
        </w:rPr>
        <w:t>Crece las familias sanas</w:t>
      </w:r>
    </w:p>
    <w:p>
      <w:pPr>
        <w:pStyle w:val="Body Text 2"/>
        <w:rPr>
          <w:rFonts w:ascii="Tahoma Bold" w:cs="Tahoma Bold" w:hAnsi="Tahoma Bold" w:eastAsia="Tahoma Bold"/>
          <w:b w:val="0"/>
          <w:bCs w:val="0"/>
          <w:sz w:val="40"/>
          <w:szCs w:val="40"/>
        </w:rPr>
      </w:pPr>
    </w:p>
    <w:p>
      <w:pPr>
        <w:pStyle w:val="Body Text"/>
        <w:rPr>
          <w:rFonts w:ascii="Tahoma" w:cs="Tahoma" w:hAnsi="Tahoma" w:eastAsia="Tahoma"/>
          <w:sz w:val="23"/>
          <w:szCs w:val="23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ahoma" w:hAnsi="Tahoma"/>
          <w:sz w:val="23"/>
          <w:szCs w:val="23"/>
          <w:rtl w:val="0"/>
          <w:lang w:val="en-US"/>
        </w:rPr>
        <w:t>WIC es otra manera de hacer algo bueno papa su familia. WIC proporciona alimentos sanos.</w:t>
      </w:r>
    </w:p>
    <w:p>
      <w:pPr>
        <w:pStyle w:val="Body Text"/>
        <w:rPr>
          <w:rFonts w:ascii="Tahoma" w:cs="Tahoma" w:hAnsi="Tahoma" w:eastAsia="Tahoma"/>
          <w:sz w:val="23"/>
          <w:szCs w:val="23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 w:hint="default"/>
          <w:sz w:val="24"/>
          <w:szCs w:val="24"/>
          <w:rtl w:val="0"/>
          <w:lang w:val="en-US"/>
        </w:rPr>
        <w:t xml:space="preserve"> – </w:t>
      </w:r>
      <w:r>
        <w:rPr>
          <w:rFonts w:ascii="Tahoma" w:hAnsi="Tahoma"/>
          <w:sz w:val="24"/>
          <w:szCs w:val="24"/>
          <w:rtl w:val="0"/>
          <w:lang w:val="en-US"/>
        </w:rPr>
        <w:t>Inclusive frutas y verduras frescas y granos enteros</w:t>
      </w:r>
      <w:r>
        <w:rPr>
          <w:rFonts w:ascii="Tahoma" w:hAnsi="Tahoma" w:hint="default"/>
          <w:sz w:val="24"/>
          <w:szCs w:val="24"/>
          <w:rtl w:val="0"/>
          <w:lang w:val="en-US"/>
        </w:rPr>
        <w:t xml:space="preserve">… </w:t>
      </w:r>
      <w:r>
        <w:rPr>
          <w:rFonts w:ascii="Tahoma" w:hAnsi="Tahoma"/>
          <w:sz w:val="24"/>
          <w:szCs w:val="24"/>
          <w:rtl w:val="0"/>
          <w:lang w:val="en-US"/>
        </w:rPr>
        <w:t>y mucho m</w:t>
      </w:r>
      <w:r>
        <w:rPr>
          <w:rFonts w:ascii="Tahoma" w:hAnsi="Tahoma" w:hint="default"/>
          <w:sz w:val="24"/>
          <w:szCs w:val="24"/>
          <w:rtl w:val="0"/>
          <w:lang w:val="en-US"/>
        </w:rPr>
        <w:t>á</w:t>
      </w:r>
      <w:r>
        <w:rPr>
          <w:rFonts w:ascii="Tahoma" w:hAnsi="Tahoma"/>
          <w:sz w:val="24"/>
          <w:szCs w:val="24"/>
          <w:rtl w:val="0"/>
          <w:lang w:val="en-US"/>
        </w:rPr>
        <w:t xml:space="preserve">s.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ahoma" w:hAnsi="Tahoma"/>
          <w:rtl w:val="0"/>
          <w:lang w:val="es-ES_tradnl"/>
        </w:rPr>
      </w:pPr>
      <w:r>
        <w:rPr>
          <w:rFonts w:ascii="Tahoma" w:hAnsi="Tahoma"/>
          <w:rtl w:val="0"/>
          <w:lang w:val="es-ES_tradnl"/>
        </w:rPr>
        <w:t>Aconsejar Nutricional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ahoma" w:hAnsi="Tahoma"/>
          <w:rtl w:val="0"/>
          <w:lang w:val="es-ES_tradnl"/>
        </w:rPr>
      </w:pPr>
      <w:r>
        <w:rPr>
          <w:rFonts w:ascii="Tahoma" w:hAnsi="Tahoma"/>
          <w:rtl w:val="0"/>
          <w:lang w:val="es-ES_tradnl"/>
        </w:rPr>
        <w:t>El Amamantamiento gue aconseja y apoya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ahoma" w:hAnsi="Tahoma"/>
          <w:rtl w:val="0"/>
          <w:lang w:val="es-ES_tradnl"/>
        </w:rPr>
      </w:pPr>
      <w:r>
        <w:rPr>
          <w:rFonts w:ascii="Tahoma" w:hAnsi="Tahoma"/>
          <w:rtl w:val="0"/>
          <w:lang w:val="es-ES_tradnl"/>
        </w:rPr>
        <w:t>Investigaci</w:t>
      </w:r>
      <w:r>
        <w:rPr>
          <w:rFonts w:ascii="Tahoma" w:hAnsi="Tahoma" w:hint="default"/>
          <w:rtl w:val="0"/>
          <w:lang w:val="en-US"/>
        </w:rPr>
        <w:t>ó</w:t>
      </w:r>
      <w:r>
        <w:rPr>
          <w:rFonts w:ascii="Tahoma" w:hAnsi="Tahoma"/>
          <w:rtl w:val="0"/>
          <w:lang w:val="es-ES_tradnl"/>
        </w:rPr>
        <w:t>n de Salud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ahoma" w:hAnsi="Tahoma"/>
          <w:rtl w:val="0"/>
          <w:lang w:val="es-ES_tradnl"/>
        </w:rPr>
      </w:pPr>
      <w:r>
        <w:rPr>
          <w:rFonts w:ascii="Tahoma" w:hAnsi="Tahoma"/>
          <w:rtl w:val="0"/>
          <w:lang w:val="es-ES_tradnl"/>
        </w:rPr>
        <w:t>Las Referencias a Servicios de Sanidad</w:t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Body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s-ES_tradnl"/>
        </w:rPr>
        <w:t>Si est</w:t>
      </w:r>
      <w:r>
        <w:rPr>
          <w:rFonts w:ascii="Tahoma" w:hAnsi="Tahoma" w:hint="default"/>
          <w:rtl w:val="0"/>
          <w:lang w:val="en-US"/>
        </w:rPr>
        <w:t xml:space="preserve">á </w:t>
      </w:r>
      <w:r>
        <w:rPr>
          <w:rFonts w:ascii="Tahoma" w:hAnsi="Tahoma"/>
          <w:rtl w:val="0"/>
          <w:lang w:val="es-ES_tradnl"/>
        </w:rPr>
        <w:t>embarazada, amamantar, dio la luz a un beb</w:t>
      </w:r>
      <w:r>
        <w:rPr>
          <w:rFonts w:ascii="Tahoma" w:hAnsi="Tahoma" w:hint="default"/>
          <w:rtl w:val="0"/>
          <w:lang w:val="en-US"/>
        </w:rPr>
        <w:t xml:space="preserve">é </w:t>
      </w:r>
      <w:r>
        <w:rPr>
          <w:rFonts w:ascii="Tahoma" w:hAnsi="Tahoma"/>
          <w:rtl w:val="0"/>
          <w:lang w:val="es-ES_tradnl"/>
        </w:rPr>
        <w:t>o tiene a ni</w:t>
      </w:r>
      <w:r>
        <w:rPr>
          <w:rFonts w:ascii="Tahoma" w:hAnsi="Tahoma" w:hint="default"/>
          <w:rtl w:val="0"/>
          <w:lang w:val="en-US"/>
        </w:rPr>
        <w:t>ñ</w:t>
      </w:r>
      <w:r>
        <w:rPr>
          <w:rFonts w:ascii="Tahoma" w:hAnsi="Tahoma"/>
          <w:rtl w:val="0"/>
          <w:lang w:val="es-ES_tradnl"/>
        </w:rPr>
        <w:t>os gajo de la edad de cinco a</w:t>
      </w:r>
      <w:r>
        <w:rPr>
          <w:rFonts w:ascii="Tahoma" w:hAnsi="Tahoma" w:hint="default"/>
          <w:rtl w:val="0"/>
          <w:lang w:val="en-US"/>
        </w:rPr>
        <w:t>ñ</w:t>
      </w:r>
      <w:r>
        <w:rPr>
          <w:rFonts w:ascii="Tahoma" w:hAnsi="Tahoma"/>
          <w:rtl w:val="0"/>
          <w:lang w:val="es-ES_tradnl"/>
        </w:rPr>
        <w:t>os usetd puede calificar.</w:t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Body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s-ES_tradnl"/>
        </w:rPr>
        <w:t>Pautas de ingresos de WIC*</w:t>
      </w:r>
    </w:p>
    <w:p>
      <w:pPr>
        <w:pStyle w:val="Body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Effectivo 1 de Abril 2013</w:t>
      </w:r>
      <w:r>
        <w:rPr>
          <w:rFonts w:ascii="Tahoma" w:hAnsi="Tahoma" w:hint="default"/>
          <w:rtl w:val="0"/>
          <w:lang w:val="en-US"/>
        </w:rPr>
        <w:t xml:space="preserve"> – </w:t>
      </w:r>
      <w:r>
        <w:rPr>
          <w:rFonts w:ascii="Tahoma" w:hAnsi="Tahoma"/>
          <w:rtl w:val="0"/>
          <w:lang w:val="pt-PT"/>
        </w:rPr>
        <w:t>31 de Marco 2014</w:t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Body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de-DE"/>
        </w:rPr>
        <w:t xml:space="preserve">     Numero de </w:t>
        <w:tab/>
        <w:tab/>
        <w:tab/>
        <w:t xml:space="preserve">         </w:t>
        <w:tab/>
        <w:t xml:space="preserve">      </w:t>
      </w:r>
    </w:p>
    <w:tbl>
      <w:tblPr>
        <w:tblW w:w="88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8"/>
        <w:gridCol w:w="1980"/>
        <w:gridCol w:w="2213"/>
        <w:gridCol w:w="2215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244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Personas en la casa</w:t>
            </w:r>
          </w:p>
        </w:tc>
        <w:tc>
          <w:tcPr>
            <w:tcW w:type="dxa" w:w="19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Semana</w:t>
            </w:r>
          </w:p>
        </w:tc>
        <w:tc>
          <w:tcPr>
            <w:tcW w:type="dxa" w:w="22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Mes</w:t>
            </w:r>
          </w:p>
        </w:tc>
        <w:tc>
          <w:tcPr>
            <w:tcW w:type="dxa" w:w="22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ahoma" w:hAnsi="Tahoma" w:hint="default"/>
                <w:shd w:val="nil" w:color="auto" w:fill="auto"/>
                <w:rtl w:val="0"/>
                <w:lang w:val="en-US"/>
              </w:rPr>
              <w:t>ñ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244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1 persona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$  409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$1,772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$21,257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2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552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2,392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28,694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3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695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3,011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36,131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4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838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3,631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43,568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5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981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4,251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51,005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6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1,124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4,871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58,442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7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1,267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5,490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65,879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     8</w:t>
            </w:r>
          </w:p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 1,410</w:t>
            </w:r>
          </w:p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6,110</w:t>
            </w:r>
          </w:p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  73,316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Tahoma" w:cs="Tahoma" w:hAnsi="Tahoma" w:eastAsia="Tahoma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*Las personas que reciben Medicaid o beneficios de cup</w:t>
      </w:r>
      <w:r>
        <w:rPr>
          <w:rFonts w:ascii="Tahoma" w:hAnsi="Tahoma" w:hint="default"/>
          <w:sz w:val="24"/>
          <w:szCs w:val="24"/>
          <w:rtl w:val="0"/>
          <w:lang w:val="en-US"/>
        </w:rPr>
        <w:t>ó</w:t>
      </w:r>
      <w:r>
        <w:rPr>
          <w:rFonts w:ascii="Tahoma" w:hAnsi="Tahoma"/>
          <w:sz w:val="24"/>
          <w:szCs w:val="24"/>
          <w:rtl w:val="0"/>
          <w:lang w:val="en-US"/>
        </w:rPr>
        <w:t>n de alimentos califique.</w:t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Body"/>
        <w:rPr>
          <w:rFonts w:ascii="Tahoma" w:cs="Tahoma" w:hAnsi="Tahoma" w:eastAsia="Tahoma"/>
          <w:sz w:val="16"/>
          <w:szCs w:val="1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ahoma" w:hAnsi="Tahoma"/>
          <w:sz w:val="23"/>
          <w:szCs w:val="23"/>
          <w:rtl w:val="0"/>
          <w:lang w:val="pt-PT"/>
        </w:rPr>
        <w:t>Para m</w:t>
      </w:r>
      <w:r>
        <w:rPr>
          <w:rFonts w:ascii="Tahoma" w:hAnsi="Tahoma" w:hint="default"/>
          <w:sz w:val="23"/>
          <w:szCs w:val="23"/>
          <w:rtl w:val="0"/>
          <w:lang w:val="en-US"/>
        </w:rPr>
        <w:t>á</w:t>
      </w:r>
      <w:r>
        <w:rPr>
          <w:rFonts w:ascii="Tahoma" w:hAnsi="Tahoma"/>
          <w:sz w:val="23"/>
          <w:szCs w:val="23"/>
          <w:rtl w:val="0"/>
          <w:lang w:val="es-ES_tradnl"/>
        </w:rPr>
        <w:t>s informaci</w:t>
      </w:r>
      <w:r>
        <w:rPr>
          <w:rFonts w:ascii="Tahoma" w:hAnsi="Tahoma" w:hint="default"/>
          <w:sz w:val="23"/>
          <w:szCs w:val="23"/>
          <w:rtl w:val="0"/>
          <w:lang w:val="en-US"/>
        </w:rPr>
        <w:t>ó</w:t>
      </w:r>
      <w:r>
        <w:rPr>
          <w:rFonts w:ascii="Tahoma" w:hAnsi="Tahoma"/>
          <w:sz w:val="23"/>
          <w:szCs w:val="23"/>
          <w:rtl w:val="0"/>
          <w:lang w:val="es-ES_tradnl"/>
        </w:rPr>
        <w:t>n o para hacer una cita llama el departamento de la salud en su lugar:</w:t>
      </w:r>
    </w:p>
    <w:p>
      <w:pPr>
        <w:pStyle w:val="Body"/>
        <w:rPr>
          <w:rFonts w:ascii="Tahoma" w:cs="Tahoma" w:hAnsi="Tahoma" w:eastAsia="Tahoma"/>
          <w:sz w:val="16"/>
          <w:szCs w:val="16"/>
        </w:rPr>
      </w:pPr>
    </w:p>
    <w:p>
      <w:pPr>
        <w:pStyle w:val="Body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 xml:space="preserve">Barren           651-8321        </w:t>
        <w:tab/>
        <w:t xml:space="preserve">     </w:t>
        <w:tab/>
        <w:tab/>
        <w:t xml:space="preserve">Logan </w:t>
        <w:tab/>
        <w:tab/>
        <w:t>726-8341</w:t>
      </w:r>
    </w:p>
    <w:p>
      <w:pPr>
        <w:pStyle w:val="Body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 xml:space="preserve">Butler            526-3221        </w:t>
        <w:tab/>
        <w:t xml:space="preserve">     </w:t>
        <w:tab/>
        <w:tab/>
        <w:t>Metcalfe        432-3214</w:t>
      </w:r>
    </w:p>
    <w:p>
      <w:pPr>
        <w:pStyle w:val="Body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fr-FR"/>
        </w:rPr>
        <w:t xml:space="preserve">Edmonson      597-2194           </w:t>
        <w:tab/>
        <w:t xml:space="preserve">  </w:t>
        <w:tab/>
        <w:tab/>
        <w:t>Simpson</w:t>
        <w:tab/>
        <w:t>586-8261</w:t>
      </w:r>
    </w:p>
    <w:p>
      <w:pPr>
        <w:pStyle w:val="Body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de-DE"/>
        </w:rPr>
        <w:t xml:space="preserve">Hart </w:t>
        <w:tab/>
        <w:t xml:space="preserve">           524-2511            </w:t>
        <w:tab/>
        <w:tab/>
        <w:tab/>
        <w:t>Warren</w:t>
        <w:tab/>
        <w:t>781-2490</w:t>
      </w:r>
    </w:p>
    <w:p>
      <w:pPr>
        <w:pStyle w:val="Body"/>
        <w:rPr>
          <w:rFonts w:ascii="Tahoma" w:cs="Tahoma" w:hAnsi="Tahoma" w:eastAsia="Tahoma"/>
        </w:rPr>
      </w:pPr>
      <w:r>
        <w:rPr>
          <w:rFonts w:ascii="Tahoma" w:cs="Tahoma" w:hAnsi="Tahoma" w:eastAsia="Tahoma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5529304</wp:posOffset>
            </wp:positionH>
            <wp:positionV relativeFrom="line">
              <wp:posOffset>151102</wp:posOffset>
            </wp:positionV>
            <wp:extent cx="561395" cy="580447"/>
            <wp:effectExtent l="0" t="0" r="0" b="0"/>
            <wp:wrapNone/>
            <wp:docPr id="1073741827" name="officeArt object" descr="BRDHD logo, clear, white background, fl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DHD logo, clear, white background, flat.gif" descr="BRDHD logo, clear, white background, flat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95" cy="5804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</w:pPr>
      <w:r>
        <w:rPr>
          <w:rFonts w:ascii="Tahoma" w:cs="Tahoma" w:hAnsi="Tahoma" w:eastAsia="Tahoma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line">
                  <wp:posOffset>309879</wp:posOffset>
                </wp:positionV>
                <wp:extent cx="926466" cy="25463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6" cy="254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Rev. 4/10/13 RT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68.6pt;margin-top:24.4pt;width:73.0pt;height:2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Rev. 4/10/13 RT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Tahoma" w:hAnsi="Tahoma"/>
          <w:rtl w:val="0"/>
          <w:lang w:val="es-ES_tradnl"/>
        </w:rPr>
        <w:t xml:space="preserve">WIC es una programa igual de oportunidad.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