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38780E">
        <w:rPr>
          <w:b/>
          <w:sz w:val="24"/>
          <w:szCs w:val="24"/>
        </w:rPr>
        <w:t>JULY 11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38780E">
        <w:rPr>
          <w:sz w:val="24"/>
          <w:szCs w:val="24"/>
        </w:rPr>
        <w:t>July 11,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38780E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="00404477" w:rsidRPr="007C5CFF" w:rsidRDefault="00404477">
      <w:pPr>
        <w:rPr>
          <w:b/>
          <w:sz w:val="24"/>
          <w:szCs w:val="24"/>
        </w:rPr>
      </w:pPr>
    </w:p>
    <w:p w:rsidR="00366102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</w:t>
      </w:r>
      <w:r w:rsidR="0038780E">
        <w:rPr>
          <w:sz w:val="24"/>
          <w:szCs w:val="24"/>
        </w:rPr>
        <w:t>June 4</w:t>
      </w:r>
      <w:r w:rsidRPr="007C5CFF">
        <w:rPr>
          <w:sz w:val="24"/>
          <w:szCs w:val="24"/>
        </w:rPr>
        <w:t>, 201</w:t>
      </w:r>
      <w:r w:rsidR="00C7551B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 </w:t>
      </w:r>
      <w:r w:rsidR="0038780E">
        <w:rPr>
          <w:sz w:val="24"/>
          <w:szCs w:val="24"/>
        </w:rPr>
        <w:t xml:space="preserve">Called </w:t>
      </w:r>
      <w:r w:rsidRPr="007C5CFF">
        <w:rPr>
          <w:sz w:val="24"/>
          <w:szCs w:val="24"/>
        </w:rPr>
        <w:t>Board Minutes</w:t>
      </w:r>
      <w:r w:rsidR="0038780E">
        <w:rPr>
          <w:sz w:val="24"/>
          <w:szCs w:val="24"/>
        </w:rPr>
        <w:t xml:space="preserve"> (Work Session)</w:t>
      </w:r>
      <w:r w:rsidRPr="007C5CFF">
        <w:rPr>
          <w:sz w:val="24"/>
          <w:szCs w:val="24"/>
        </w:rPr>
        <w:t xml:space="preserve">.  </w:t>
      </w:r>
      <w:r w:rsidR="00EF19B4">
        <w:rPr>
          <w:sz w:val="24"/>
          <w:szCs w:val="24"/>
        </w:rPr>
        <w:t xml:space="preserve">On a motion by Mr. </w:t>
      </w:r>
      <w:r w:rsidR="0038780E">
        <w:rPr>
          <w:sz w:val="24"/>
          <w:szCs w:val="24"/>
        </w:rPr>
        <w:t>Wilborn</w:t>
      </w:r>
      <w:r w:rsidR="00EF19B4">
        <w:rPr>
          <w:sz w:val="24"/>
          <w:szCs w:val="24"/>
        </w:rPr>
        <w:t xml:space="preserve"> and a second by Mr. </w:t>
      </w:r>
      <w:r w:rsidR="0038780E">
        <w:rPr>
          <w:sz w:val="24"/>
          <w:szCs w:val="24"/>
        </w:rPr>
        <w:t>Shirah</w:t>
      </w:r>
      <w:r w:rsidR="00EF19B4">
        <w:rPr>
          <w:sz w:val="24"/>
          <w:szCs w:val="24"/>
        </w:rPr>
        <w:t xml:space="preserve">, the Board voted </w:t>
      </w:r>
      <w:r w:rsidR="00366102">
        <w:rPr>
          <w:sz w:val="24"/>
          <w:szCs w:val="24"/>
        </w:rPr>
        <w:t>unanimously (5, 0), to accept the Superintendent’s recommendation.  The motion passed.</w:t>
      </w:r>
    </w:p>
    <w:p w:rsidR="0038780E" w:rsidRDefault="0038780E">
      <w:pPr>
        <w:rPr>
          <w:sz w:val="24"/>
          <w:szCs w:val="24"/>
        </w:rPr>
      </w:pPr>
    </w:p>
    <w:p w:rsidR="0038780E" w:rsidRDefault="0038780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June 4, 2019 Regular Board Minutes.  On a motion by Mr. Shirah and a second by </w:t>
      </w:r>
      <w:r w:rsidR="00350476">
        <w:rPr>
          <w:sz w:val="24"/>
          <w:szCs w:val="24"/>
        </w:rPr>
        <w:t>Mrs. Green, the Board voted unanimously (5, 0), to accept the Superintendent’s recommendation.  The motion passed.</w:t>
      </w:r>
    </w:p>
    <w:p w:rsidR="00350476" w:rsidRDefault="00350476">
      <w:pPr>
        <w:rPr>
          <w:sz w:val="24"/>
          <w:szCs w:val="24"/>
        </w:rPr>
      </w:pPr>
    </w:p>
    <w:p w:rsidR="00350476" w:rsidRDefault="00350476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June 10, 2019 Called Board Minutes.  On a motion by Mr. Wilborn and a second by Mr. Eleby, the Board voted unanimously (5, 0), to accept the Superintendent’s recommendation.  The motion passed.</w:t>
      </w:r>
    </w:p>
    <w:p w:rsidR="00350476" w:rsidRDefault="00350476">
      <w:pPr>
        <w:rPr>
          <w:sz w:val="24"/>
          <w:szCs w:val="24"/>
        </w:rPr>
      </w:pPr>
    </w:p>
    <w:p w:rsidR="00350476" w:rsidRDefault="00350476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June 17, 2019 Called Board Minutes.  On a motion by Mr. Shirah and a second by Mrs. Green, the Board voted unanimously (5, 0), to accept the Superintendent’s recommendation.  The motion passed.</w:t>
      </w:r>
    </w:p>
    <w:p w:rsidR="000E7842" w:rsidRDefault="000E7842">
      <w:pPr>
        <w:rPr>
          <w:sz w:val="24"/>
          <w:szCs w:val="24"/>
        </w:rPr>
      </w:pPr>
    </w:p>
    <w:p w:rsidR="000E7842" w:rsidRDefault="000E784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June 27, 2019 Called Board Minutes.  On a motion by Mr. Wilborn and a second by Mrs. Green, the Board voted </w:t>
      </w:r>
      <w:r w:rsidR="00C52922">
        <w:rPr>
          <w:sz w:val="24"/>
          <w:szCs w:val="24"/>
        </w:rPr>
        <w:t>(</w:t>
      </w:r>
      <w:r>
        <w:rPr>
          <w:sz w:val="24"/>
          <w:szCs w:val="24"/>
        </w:rPr>
        <w:t xml:space="preserve">4, 0), to accept the Superintendent’s recommendation.  </w:t>
      </w:r>
      <w:r w:rsidR="00C52922">
        <w:rPr>
          <w:sz w:val="24"/>
          <w:szCs w:val="24"/>
        </w:rPr>
        <w:t xml:space="preserve">(Anderson, Eleby, Green, and Wilborn, voted yes.  Mr. Shirah abstained due to his absence from the meeting).  </w:t>
      </w:r>
      <w:r>
        <w:rPr>
          <w:sz w:val="24"/>
          <w:szCs w:val="24"/>
        </w:rPr>
        <w:t>The motion passed.</w:t>
      </w:r>
    </w:p>
    <w:p w:rsidR="00366102" w:rsidRDefault="00366102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="00404477" w:rsidRPr="007C5CFF" w:rsidRDefault="00404477">
      <w:pPr>
        <w:rPr>
          <w:b/>
          <w:sz w:val="24"/>
          <w:szCs w:val="24"/>
        </w:rPr>
      </w:pPr>
    </w:p>
    <w:p w:rsidR="002F6F43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>recent events that have taken place in the school.</w:t>
      </w:r>
    </w:p>
    <w:p w:rsidR="002F6F43" w:rsidRDefault="002F6F43">
      <w:pPr>
        <w:rPr>
          <w:sz w:val="24"/>
          <w:szCs w:val="24"/>
        </w:rPr>
      </w:pPr>
    </w:p>
    <w:p w:rsidR="00C04F18" w:rsidRDefault="00141C8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8B2747">
        <w:rPr>
          <w:sz w:val="24"/>
          <w:szCs w:val="24"/>
        </w:rPr>
        <w:t xml:space="preserve">recognized </w:t>
      </w:r>
      <w:r w:rsidR="0039718E">
        <w:rPr>
          <w:sz w:val="24"/>
          <w:szCs w:val="24"/>
        </w:rPr>
        <w:t xml:space="preserve">some of </w:t>
      </w:r>
      <w:r w:rsidR="008B2747">
        <w:rPr>
          <w:sz w:val="24"/>
          <w:szCs w:val="24"/>
        </w:rPr>
        <w:t xml:space="preserve">the </w:t>
      </w:r>
      <w:r w:rsidR="00924073">
        <w:rPr>
          <w:sz w:val="24"/>
          <w:szCs w:val="24"/>
        </w:rPr>
        <w:t xml:space="preserve">District Office Leaders for their hard work.  </w:t>
      </w:r>
    </w:p>
    <w:p w:rsidR="00C04F18" w:rsidRDefault="00C04F18">
      <w:pPr>
        <w:rPr>
          <w:sz w:val="24"/>
          <w:szCs w:val="24"/>
        </w:rPr>
      </w:pPr>
    </w:p>
    <w:p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:rsidR="00C50F51" w:rsidRDefault="00C50F51" w:rsidP="002B283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924073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924073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924073">
        <w:rPr>
          <w:sz w:val="24"/>
          <w:szCs w:val="24"/>
        </w:rPr>
        <w:t>Green</w:t>
      </w:r>
      <w:r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C04F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Mrs. </w:t>
      </w:r>
      <w:r w:rsidR="00924073">
        <w:rPr>
          <w:sz w:val="24"/>
          <w:szCs w:val="24"/>
        </w:rPr>
        <w:t>Karen Espy as a 49% Literacy Coach</w:t>
      </w:r>
      <w:r>
        <w:rPr>
          <w:sz w:val="24"/>
          <w:szCs w:val="24"/>
        </w:rPr>
        <w:t>.  On a motion by Mr. Wilborn and a second by Mr. Eleby, the Board voted unanimously (5, 0), to accept the Superintendent’s recommendation.  The motion passed.</w:t>
      </w:r>
    </w:p>
    <w:p w:rsidR="00DF6368" w:rsidRDefault="00DF6368" w:rsidP="00DF6368">
      <w:pPr>
        <w:rPr>
          <w:sz w:val="24"/>
          <w:szCs w:val="24"/>
        </w:rPr>
      </w:pPr>
    </w:p>
    <w:p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:rsidR="00587DAE" w:rsidRPr="007C5CFF" w:rsidRDefault="00587DAE" w:rsidP="000527C1">
      <w:pPr>
        <w:rPr>
          <w:b/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924073">
        <w:rPr>
          <w:sz w:val="24"/>
          <w:szCs w:val="24"/>
        </w:rPr>
        <w:t>June</w:t>
      </w:r>
      <w:r w:rsidR="00852437">
        <w:rPr>
          <w:sz w:val="24"/>
          <w:szCs w:val="24"/>
        </w:rPr>
        <w:t xml:space="preserve">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305DFD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924073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:rsidR="00B90599" w:rsidRDefault="00B90599" w:rsidP="000527C1">
      <w:pPr>
        <w:rPr>
          <w:sz w:val="24"/>
          <w:szCs w:val="24"/>
        </w:rPr>
      </w:pPr>
    </w:p>
    <w:p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305DFD">
        <w:rPr>
          <w:sz w:val="24"/>
          <w:szCs w:val="24"/>
        </w:rPr>
        <w:t>Ma</w:t>
      </w:r>
      <w:r w:rsidR="00924073">
        <w:rPr>
          <w:sz w:val="24"/>
          <w:szCs w:val="24"/>
        </w:rPr>
        <w:t>y</w:t>
      </w:r>
      <w:r w:rsidR="00305DF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 On a motion by Mr. </w:t>
      </w:r>
      <w:r w:rsidR="00305DFD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305DFD">
        <w:rPr>
          <w:sz w:val="24"/>
          <w:szCs w:val="24"/>
        </w:rPr>
        <w:t>Eleby</w:t>
      </w:r>
      <w:r w:rsidR="00652EB4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:rsidR="00305DFD" w:rsidRDefault="00305DFD" w:rsidP="000527C1">
      <w:pPr>
        <w:rPr>
          <w:sz w:val="24"/>
          <w:szCs w:val="24"/>
        </w:rPr>
      </w:pPr>
    </w:p>
    <w:p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:rsidR="00750ED7" w:rsidRDefault="00750ED7" w:rsidP="000527C1">
      <w:pPr>
        <w:rPr>
          <w:b/>
          <w:sz w:val="24"/>
          <w:szCs w:val="24"/>
        </w:rPr>
      </w:pPr>
    </w:p>
    <w:p w:rsidR="00750ED7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>The Superintendent discussed the Bus Bond Allocation with the Board.  The Bond amount will be $77,220 and the actual cost of the bus will be $92,500.  The Superintendent recommended approval for the Board to pay the additional $15,</w:t>
      </w:r>
      <w:r w:rsidR="0039718E">
        <w:rPr>
          <w:sz w:val="24"/>
          <w:szCs w:val="24"/>
        </w:rPr>
        <w:t>280</w:t>
      </w:r>
      <w:r>
        <w:rPr>
          <w:sz w:val="24"/>
          <w:szCs w:val="24"/>
        </w:rPr>
        <w:t xml:space="preserve"> needed to purchase the bus.  On a motion by Mr. Wilborn and a second by Mr. Eleby, the Board voted unanimously (5, 0), to accept the Superintendent’s recommendation.  The motion passed.</w:t>
      </w:r>
    </w:p>
    <w:p w:rsidR="00750ED7" w:rsidRDefault="00750ED7" w:rsidP="00750ED7">
      <w:pPr>
        <w:rPr>
          <w:sz w:val="24"/>
          <w:szCs w:val="24"/>
        </w:rPr>
      </w:pPr>
    </w:p>
    <w:p w:rsidR="00750ED7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discussed the need to update several policies and shared the GSBA Policy Services flyer with the Board.  </w:t>
      </w:r>
      <w:r w:rsidR="00901BF1">
        <w:rPr>
          <w:sz w:val="24"/>
          <w:szCs w:val="24"/>
        </w:rPr>
        <w:t xml:space="preserve">She encouraged them to review the information and think about whether they want to consider having GSBA to update the policies </w:t>
      </w:r>
      <w:r w:rsidR="00E25EC3">
        <w:rPr>
          <w:sz w:val="24"/>
          <w:szCs w:val="24"/>
        </w:rPr>
        <w:t xml:space="preserve">including </w:t>
      </w:r>
      <w:r w:rsidR="00901BF1">
        <w:rPr>
          <w:sz w:val="24"/>
          <w:szCs w:val="24"/>
        </w:rPr>
        <w:t xml:space="preserve">all of the new required policies.  The </w:t>
      </w:r>
      <w:r w:rsidR="00E25EC3">
        <w:rPr>
          <w:sz w:val="24"/>
          <w:szCs w:val="24"/>
        </w:rPr>
        <w:t>Policy Updates were tabled until a later date.</w:t>
      </w:r>
    </w:p>
    <w:p w:rsidR="00CB5B91" w:rsidRPr="007C5CFF" w:rsidRDefault="00CB5B91" w:rsidP="000527C1">
      <w:pPr>
        <w:rPr>
          <w:b/>
          <w:sz w:val="24"/>
          <w:szCs w:val="24"/>
        </w:rPr>
      </w:pPr>
    </w:p>
    <w:p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E20312" w:rsidRDefault="00E25EC3" w:rsidP="00CB5B91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B90357">
        <w:rPr>
          <w:sz w:val="24"/>
          <w:szCs w:val="24"/>
        </w:rPr>
        <w:t xml:space="preserve">e Superintendent </w:t>
      </w:r>
      <w:r>
        <w:rPr>
          <w:sz w:val="24"/>
          <w:szCs w:val="24"/>
        </w:rPr>
        <w:t xml:space="preserve">shared that the Nutrition Department would be going through a Procurement Review during the </w:t>
      </w:r>
      <w:r w:rsidR="00E20312">
        <w:rPr>
          <w:sz w:val="24"/>
          <w:szCs w:val="24"/>
        </w:rPr>
        <w:t>2019-</w:t>
      </w:r>
      <w:r>
        <w:rPr>
          <w:sz w:val="24"/>
          <w:szCs w:val="24"/>
        </w:rPr>
        <w:t>2020</w:t>
      </w:r>
      <w:r w:rsidR="00E20312">
        <w:rPr>
          <w:sz w:val="24"/>
          <w:szCs w:val="24"/>
        </w:rPr>
        <w:t xml:space="preserve"> school year.  She recommended the following:</w:t>
      </w:r>
    </w:p>
    <w:p w:rsidR="00E20312" w:rsidRDefault="00E20312" w:rsidP="00CB5B91">
      <w:pPr>
        <w:rPr>
          <w:sz w:val="24"/>
          <w:szCs w:val="24"/>
        </w:rPr>
      </w:pPr>
    </w:p>
    <w:p w:rsidR="00E20312" w:rsidRDefault="00E20312" w:rsidP="00CB5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Approval of the School Nutrition Code of Conduct.  On a motion by Mr. Shirah and a second by </w:t>
      </w:r>
      <w:r>
        <w:rPr>
          <w:sz w:val="24"/>
          <w:szCs w:val="24"/>
        </w:rPr>
        <w:tab/>
        <w:t xml:space="preserve">Mr. Eleby, the Board voted unanimously to accept the Superintendent’s recommendation.  The </w:t>
      </w:r>
      <w:r>
        <w:rPr>
          <w:sz w:val="24"/>
          <w:szCs w:val="24"/>
        </w:rPr>
        <w:tab/>
        <w:t>motion passed.</w:t>
      </w:r>
    </w:p>
    <w:p w:rsidR="00E20312" w:rsidRDefault="00E20312" w:rsidP="00CB5B91">
      <w:pPr>
        <w:rPr>
          <w:sz w:val="24"/>
          <w:szCs w:val="24"/>
        </w:rPr>
      </w:pPr>
    </w:p>
    <w:p w:rsidR="00E20312" w:rsidRDefault="00E20312" w:rsidP="00CB5B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Approval of the School Nutrition Charge Procedures.  On a motion by Mr. Wilborn and a second </w:t>
      </w:r>
      <w:r>
        <w:rPr>
          <w:sz w:val="24"/>
          <w:szCs w:val="24"/>
        </w:rPr>
        <w:tab/>
        <w:t xml:space="preserve">by Mr. Shirah, the Board voted unanimously to accept the Superintendent’s recommendation.  </w:t>
      </w:r>
      <w:r>
        <w:rPr>
          <w:sz w:val="24"/>
          <w:szCs w:val="24"/>
        </w:rPr>
        <w:tab/>
        <w:t xml:space="preserve">The motion passed. </w:t>
      </w:r>
    </w:p>
    <w:p w:rsidR="00E20312" w:rsidRDefault="00E20312" w:rsidP="00CB5B91">
      <w:pPr>
        <w:rPr>
          <w:sz w:val="24"/>
          <w:szCs w:val="24"/>
        </w:rPr>
      </w:pPr>
    </w:p>
    <w:p w:rsidR="00B90357" w:rsidRDefault="00E20312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90A78">
        <w:rPr>
          <w:sz w:val="24"/>
          <w:szCs w:val="24"/>
        </w:rPr>
        <w:t xml:space="preserve">recommended </w:t>
      </w:r>
      <w:r>
        <w:rPr>
          <w:sz w:val="24"/>
          <w:szCs w:val="24"/>
        </w:rPr>
        <w:t>approval to accept the</w:t>
      </w:r>
      <w:r w:rsidR="00AD3CC3">
        <w:rPr>
          <w:sz w:val="24"/>
          <w:szCs w:val="24"/>
        </w:rPr>
        <w:t xml:space="preserve"> Fresh Fruits and Vegetables Grant in the amount of $10,430</w:t>
      </w:r>
      <w:r w:rsidR="00790A78">
        <w:rPr>
          <w:sz w:val="24"/>
          <w:szCs w:val="24"/>
        </w:rPr>
        <w:t xml:space="preserve">.  </w:t>
      </w:r>
      <w:r w:rsidR="0079048D">
        <w:rPr>
          <w:sz w:val="24"/>
          <w:szCs w:val="24"/>
        </w:rPr>
        <w:t>On a m</w:t>
      </w:r>
      <w:r w:rsidR="007407B4">
        <w:rPr>
          <w:sz w:val="24"/>
          <w:szCs w:val="24"/>
        </w:rPr>
        <w:t xml:space="preserve">otion by Mr. </w:t>
      </w:r>
      <w:r w:rsidR="00AD3CC3">
        <w:rPr>
          <w:sz w:val="24"/>
          <w:szCs w:val="24"/>
        </w:rPr>
        <w:t>Shirah</w:t>
      </w:r>
      <w:r w:rsidR="007407B4">
        <w:rPr>
          <w:sz w:val="24"/>
          <w:szCs w:val="24"/>
        </w:rPr>
        <w:t xml:space="preserve"> and a second by Mr</w:t>
      </w:r>
      <w:r w:rsidR="00AD3CC3">
        <w:rPr>
          <w:sz w:val="24"/>
          <w:szCs w:val="24"/>
        </w:rPr>
        <w:t>s</w:t>
      </w:r>
      <w:r w:rsidR="007407B4">
        <w:rPr>
          <w:sz w:val="24"/>
          <w:szCs w:val="24"/>
        </w:rPr>
        <w:t xml:space="preserve">. </w:t>
      </w:r>
      <w:r w:rsidR="00AD3CC3">
        <w:rPr>
          <w:sz w:val="24"/>
          <w:szCs w:val="24"/>
        </w:rPr>
        <w:t>Green</w:t>
      </w:r>
      <w:r w:rsidR="007407B4">
        <w:rPr>
          <w:sz w:val="24"/>
          <w:szCs w:val="24"/>
        </w:rPr>
        <w:t>, the Board voted unanimously (</w:t>
      </w:r>
      <w:r w:rsidR="0079048D">
        <w:rPr>
          <w:sz w:val="24"/>
          <w:szCs w:val="24"/>
        </w:rPr>
        <w:t>5</w:t>
      </w:r>
      <w:r w:rsidR="007407B4">
        <w:rPr>
          <w:sz w:val="24"/>
          <w:szCs w:val="24"/>
        </w:rPr>
        <w:t xml:space="preserve">, 0), to accept the Superintendent’s recommendation.  </w:t>
      </w:r>
      <w:r w:rsidR="00AD3CC3">
        <w:rPr>
          <w:sz w:val="24"/>
          <w:szCs w:val="24"/>
        </w:rPr>
        <w:t>T</w:t>
      </w:r>
      <w:r w:rsidR="007407B4">
        <w:rPr>
          <w:sz w:val="24"/>
          <w:szCs w:val="24"/>
        </w:rPr>
        <w:t>he motion passed</w:t>
      </w:r>
      <w:r w:rsidR="00B90357">
        <w:rPr>
          <w:sz w:val="24"/>
          <w:szCs w:val="24"/>
        </w:rPr>
        <w:t>.</w:t>
      </w:r>
    </w:p>
    <w:p w:rsidR="0079048D" w:rsidRDefault="0079048D" w:rsidP="00CB5B91">
      <w:pPr>
        <w:rPr>
          <w:sz w:val="24"/>
          <w:szCs w:val="24"/>
        </w:rPr>
      </w:pPr>
    </w:p>
    <w:p w:rsidR="00AD3CC3" w:rsidRDefault="0079048D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D3CC3">
        <w:rPr>
          <w:sz w:val="24"/>
          <w:szCs w:val="24"/>
        </w:rPr>
        <w:t>shared highlights from the June State Board Report.</w:t>
      </w:r>
    </w:p>
    <w:p w:rsidR="0079048D" w:rsidRDefault="00AD3CC3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CC3" w:rsidRDefault="0079048D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D3CC3">
        <w:rPr>
          <w:sz w:val="24"/>
          <w:szCs w:val="24"/>
        </w:rPr>
        <w:t>shared highlights from the Georgia School Superintendent’s Association Committee.  She serves on the Legislative Committee.</w:t>
      </w:r>
    </w:p>
    <w:p w:rsidR="00AD3CC3" w:rsidRDefault="00AD3CC3" w:rsidP="00CB5B91">
      <w:pPr>
        <w:rPr>
          <w:sz w:val="24"/>
          <w:szCs w:val="24"/>
        </w:rPr>
      </w:pPr>
    </w:p>
    <w:p w:rsidR="00D16681" w:rsidRDefault="00AD3CC3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F4B0C"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 xml:space="preserve">the Student Handbooks.  </w:t>
      </w:r>
      <w:r w:rsidR="00DF4B0C">
        <w:rPr>
          <w:sz w:val="24"/>
          <w:szCs w:val="24"/>
        </w:rPr>
        <w:t>On a m</w:t>
      </w:r>
      <w:r w:rsidR="00D16681">
        <w:rPr>
          <w:sz w:val="24"/>
          <w:szCs w:val="24"/>
        </w:rPr>
        <w:t xml:space="preserve">otion by Mr. </w:t>
      </w:r>
      <w:r>
        <w:rPr>
          <w:sz w:val="24"/>
          <w:szCs w:val="24"/>
        </w:rPr>
        <w:t>Shirah</w:t>
      </w:r>
      <w:r w:rsidR="00D16681">
        <w:rPr>
          <w:sz w:val="24"/>
          <w:szCs w:val="24"/>
        </w:rPr>
        <w:t xml:space="preserve"> and a second by Mr. </w:t>
      </w:r>
      <w:r w:rsidR="00903C5D">
        <w:rPr>
          <w:sz w:val="24"/>
          <w:szCs w:val="24"/>
        </w:rPr>
        <w:t>Wilborn</w:t>
      </w:r>
      <w:r w:rsidR="00D16681">
        <w:rPr>
          <w:sz w:val="24"/>
          <w:szCs w:val="24"/>
        </w:rPr>
        <w:t xml:space="preserve">, the Board voted </w:t>
      </w:r>
      <w:r w:rsidR="00DF4B0C">
        <w:rPr>
          <w:sz w:val="24"/>
          <w:szCs w:val="24"/>
        </w:rPr>
        <w:t xml:space="preserve">unanimously </w:t>
      </w:r>
      <w:r w:rsidR="00D16681">
        <w:rPr>
          <w:sz w:val="24"/>
          <w:szCs w:val="24"/>
        </w:rPr>
        <w:t>(</w:t>
      </w:r>
      <w:r w:rsidR="00DF4B0C">
        <w:rPr>
          <w:sz w:val="24"/>
          <w:szCs w:val="24"/>
        </w:rPr>
        <w:t>5</w:t>
      </w:r>
      <w:r w:rsidR="00D16681">
        <w:rPr>
          <w:sz w:val="24"/>
          <w:szCs w:val="24"/>
        </w:rPr>
        <w:t xml:space="preserve">, </w:t>
      </w:r>
      <w:r w:rsidR="00DF4B0C">
        <w:rPr>
          <w:sz w:val="24"/>
          <w:szCs w:val="24"/>
        </w:rPr>
        <w:t>0</w:t>
      </w:r>
      <w:r w:rsidR="00D16681">
        <w:rPr>
          <w:sz w:val="24"/>
          <w:szCs w:val="24"/>
        </w:rPr>
        <w:t>), to accept the Superintendent’s recommendation.  The motion passed.</w:t>
      </w:r>
    </w:p>
    <w:p w:rsidR="00B90357" w:rsidRDefault="00B90357" w:rsidP="00CB5B91">
      <w:pPr>
        <w:rPr>
          <w:sz w:val="24"/>
          <w:szCs w:val="24"/>
        </w:rPr>
      </w:pPr>
    </w:p>
    <w:p w:rsidR="005F0878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>Superintendent recommended t</w:t>
      </w:r>
      <w:r w:rsidR="005F0878">
        <w:rPr>
          <w:sz w:val="24"/>
          <w:szCs w:val="24"/>
        </w:rPr>
        <w:t>he</w:t>
      </w:r>
      <w:r w:rsidR="00324244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 xml:space="preserve">approval of </w:t>
      </w:r>
      <w:r w:rsidR="00903C5D">
        <w:rPr>
          <w:sz w:val="24"/>
          <w:szCs w:val="24"/>
        </w:rPr>
        <w:t>a Slushy Fundraiser.  On</w:t>
      </w:r>
      <w:r w:rsidR="00B60C57">
        <w:rPr>
          <w:sz w:val="24"/>
          <w:szCs w:val="24"/>
        </w:rPr>
        <w:t xml:space="preserve"> a motion by Mr. </w:t>
      </w:r>
      <w:r w:rsidR="005F0878">
        <w:rPr>
          <w:sz w:val="24"/>
          <w:szCs w:val="24"/>
        </w:rPr>
        <w:t>Shirah</w:t>
      </w:r>
      <w:r w:rsidR="00B60C57">
        <w:rPr>
          <w:sz w:val="24"/>
          <w:szCs w:val="24"/>
        </w:rPr>
        <w:t xml:space="preserve"> and a second by Mr</w:t>
      </w:r>
      <w:r w:rsidR="005F0878">
        <w:rPr>
          <w:sz w:val="24"/>
          <w:szCs w:val="24"/>
        </w:rPr>
        <w:t>s</w:t>
      </w:r>
      <w:r w:rsidR="00B60C57">
        <w:rPr>
          <w:sz w:val="24"/>
          <w:szCs w:val="24"/>
        </w:rPr>
        <w:t xml:space="preserve">. </w:t>
      </w:r>
      <w:r w:rsidR="005F0878">
        <w:rPr>
          <w:sz w:val="24"/>
          <w:szCs w:val="24"/>
        </w:rPr>
        <w:t>Green</w:t>
      </w:r>
      <w:r w:rsidR="00B60C57">
        <w:rPr>
          <w:sz w:val="24"/>
          <w:szCs w:val="24"/>
        </w:rPr>
        <w:t>, the Board voted unanimously (</w:t>
      </w:r>
      <w:r w:rsidR="00E60AF4">
        <w:rPr>
          <w:sz w:val="24"/>
          <w:szCs w:val="24"/>
        </w:rPr>
        <w:t>5</w:t>
      </w:r>
      <w:r w:rsidR="00B60C57">
        <w:rPr>
          <w:sz w:val="24"/>
          <w:szCs w:val="24"/>
        </w:rPr>
        <w:t xml:space="preserve">, 0), to accept the Superintendent’s recommendation.  </w:t>
      </w:r>
      <w:r w:rsidR="00903C5D">
        <w:rPr>
          <w:sz w:val="24"/>
          <w:szCs w:val="24"/>
        </w:rPr>
        <w:t>T</w:t>
      </w:r>
      <w:r w:rsidR="00B60C57">
        <w:rPr>
          <w:sz w:val="24"/>
          <w:szCs w:val="24"/>
        </w:rPr>
        <w:t>he motion passed.</w:t>
      </w:r>
    </w:p>
    <w:p w:rsidR="005F0878" w:rsidRDefault="005F0878" w:rsidP="00CB5B9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903C5D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 xml:space="preserve">shared </w:t>
      </w:r>
      <w:r w:rsidR="00903C5D">
        <w:rPr>
          <w:sz w:val="24"/>
          <w:szCs w:val="24"/>
        </w:rPr>
        <w:t>that the Back to School Celebration would be held on August 2, 2019 at 10:00 a.m. in the High School Gym.</w:t>
      </w:r>
    </w:p>
    <w:p w:rsidR="00903C5D" w:rsidRDefault="00903C5D" w:rsidP="00601D4F">
      <w:pPr>
        <w:rPr>
          <w:sz w:val="24"/>
          <w:szCs w:val="24"/>
        </w:rPr>
      </w:pPr>
    </w:p>
    <w:p w:rsidR="00563C3E" w:rsidRDefault="00903C5D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that the New Teacher Meet and Greet with the Board would be held on August 6, 2019 at 6:45 p.m. in the District’s Boardroom.  </w:t>
      </w:r>
    </w:p>
    <w:p w:rsidR="00563C3E" w:rsidRDefault="00563C3E" w:rsidP="00601D4F">
      <w:pPr>
        <w:rPr>
          <w:sz w:val="24"/>
          <w:szCs w:val="24"/>
        </w:rPr>
      </w:pPr>
    </w:p>
    <w:p w:rsidR="00E60AF4" w:rsidRDefault="00563C3E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information for Summer GAEL (Georgia Association Educational Leaders), which will be held on July 14 -17, 2019. </w:t>
      </w:r>
      <w:r w:rsidR="00E8233C">
        <w:rPr>
          <w:sz w:val="24"/>
          <w:szCs w:val="24"/>
        </w:rPr>
        <w:t xml:space="preserve">  </w:t>
      </w:r>
    </w:p>
    <w:p w:rsidR="00E60AF4" w:rsidRDefault="00E60AF4" w:rsidP="00601D4F">
      <w:pPr>
        <w:rPr>
          <w:sz w:val="24"/>
          <w:szCs w:val="24"/>
        </w:rPr>
      </w:pPr>
    </w:p>
    <w:p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60053">
        <w:rPr>
          <w:sz w:val="24"/>
          <w:szCs w:val="24"/>
        </w:rPr>
        <w:t>shared the 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Brochure.</w:t>
      </w:r>
    </w:p>
    <w:p w:rsidR="00E60AF4" w:rsidRDefault="00E60AF4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563C3E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D3" w:rsidRDefault="00BE13D3">
      <w:r>
        <w:separator/>
      </w:r>
    </w:p>
  </w:endnote>
  <w:endnote w:type="continuationSeparator" w:id="0">
    <w:p w:rsidR="00BE13D3" w:rsidRDefault="00BE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12D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D3" w:rsidRDefault="00BE13D3">
      <w:r>
        <w:separator/>
      </w:r>
    </w:p>
  </w:footnote>
  <w:footnote w:type="continuationSeparator" w:id="0">
    <w:p w:rsidR="00BE13D3" w:rsidRDefault="00BE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5DDE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E7842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4073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3D3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12D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0312"/>
    <w:rsid w:val="00E219D2"/>
    <w:rsid w:val="00E22520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7B28-2DCB-419E-866C-3D1DDF6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2019-08-06T13:12:00Z</cp:lastPrinted>
  <dcterms:created xsi:type="dcterms:W3CDTF">2019-08-06T20:38:00Z</dcterms:created>
  <dcterms:modified xsi:type="dcterms:W3CDTF">2019-08-06T20:38:00Z</dcterms:modified>
</cp:coreProperties>
</file>