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D640BB">
        <w:rPr>
          <w:b/>
          <w:sz w:val="24"/>
          <w:szCs w:val="24"/>
        </w:rPr>
        <w:t>JULY 29</w:t>
      </w:r>
      <w:r w:rsidR="00986636">
        <w:rPr>
          <w:b/>
          <w:sz w:val="24"/>
          <w:szCs w:val="24"/>
        </w:rPr>
        <w:t>, 2019</w:t>
      </w:r>
    </w:p>
    <w:p w:rsidR="000F725A" w:rsidRPr="007C5CFF" w:rsidRDefault="00986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986636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D640BB">
        <w:rPr>
          <w:sz w:val="24"/>
          <w:szCs w:val="24"/>
        </w:rPr>
        <w:t>July 29</w:t>
      </w:r>
      <w:r w:rsidR="001964D9" w:rsidRPr="007C5CFF">
        <w:rPr>
          <w:sz w:val="24"/>
          <w:szCs w:val="24"/>
        </w:rPr>
        <w:t>, 201</w:t>
      </w:r>
      <w:r w:rsidR="00986636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986636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640B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D640B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The motion passed.</w:t>
      </w:r>
    </w:p>
    <w:p w:rsidR="00404477" w:rsidRPr="007C5CFF" w:rsidRDefault="00404477">
      <w:pPr>
        <w:rPr>
          <w:sz w:val="24"/>
          <w:szCs w:val="24"/>
        </w:rPr>
      </w:pPr>
    </w:p>
    <w:p w:rsidR="00670818" w:rsidRPr="007C5CFF" w:rsidRDefault="00670818" w:rsidP="0067081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(EXECUTIVE SESSION)</w:t>
      </w:r>
    </w:p>
    <w:p w:rsidR="00670818" w:rsidRPr="007C5CFF" w:rsidRDefault="00670818" w:rsidP="00670818">
      <w:pPr>
        <w:rPr>
          <w:b/>
          <w:sz w:val="24"/>
          <w:szCs w:val="24"/>
        </w:rPr>
      </w:pP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entering executive session for the purpose of discussing personnel.  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D640BB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670818" w:rsidRPr="007C5CFF" w:rsidRDefault="00670818" w:rsidP="00670818">
      <w:pPr>
        <w:rPr>
          <w:sz w:val="24"/>
          <w:szCs w:val="24"/>
        </w:rPr>
      </w:pP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9058F8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the Superintendent may have some recommendations resulting from the Executive Session. </w:t>
      </w:r>
    </w:p>
    <w:p w:rsidR="005E4C46" w:rsidRPr="007C5CFF" w:rsidRDefault="005E4C46" w:rsidP="000527C1">
      <w:pPr>
        <w:rPr>
          <w:sz w:val="24"/>
          <w:szCs w:val="24"/>
        </w:rPr>
      </w:pPr>
    </w:p>
    <w:p w:rsidR="00590EB8" w:rsidRDefault="00590EB8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</w:t>
      </w:r>
      <w:r w:rsidR="00D72418">
        <w:rPr>
          <w:sz w:val="24"/>
          <w:szCs w:val="24"/>
        </w:rPr>
        <w:t xml:space="preserve">of Mrs. </w:t>
      </w:r>
      <w:r w:rsidR="00D640BB">
        <w:rPr>
          <w:sz w:val="24"/>
          <w:szCs w:val="24"/>
        </w:rPr>
        <w:t>Gail Suzette Taylor as the High School English Teacher.  O</w:t>
      </w:r>
      <w:r w:rsidRPr="007C5CFF">
        <w:rPr>
          <w:sz w:val="24"/>
          <w:szCs w:val="24"/>
        </w:rPr>
        <w:t xml:space="preserve">n a motion by Mr. </w:t>
      </w:r>
      <w:r w:rsidR="00BB5E18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 w:rsidR="00BB5E1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, the Board voted </w:t>
      </w:r>
      <w:r w:rsidR="008C2360">
        <w:rPr>
          <w:sz w:val="24"/>
          <w:szCs w:val="24"/>
        </w:rPr>
        <w:t xml:space="preserve">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</w:t>
      </w:r>
      <w:r w:rsidR="008C2360">
        <w:rPr>
          <w:sz w:val="24"/>
          <w:szCs w:val="24"/>
        </w:rPr>
        <w:t>0</w:t>
      </w:r>
      <w:r w:rsidRPr="007C5CFF">
        <w:rPr>
          <w:sz w:val="24"/>
          <w:szCs w:val="24"/>
        </w:rPr>
        <w:t>), to accept the Superintendent’s recommendation.  The motion passed.</w:t>
      </w:r>
    </w:p>
    <w:p w:rsidR="00262F6F" w:rsidRDefault="00262F6F" w:rsidP="000527C1">
      <w:pPr>
        <w:rPr>
          <w:sz w:val="24"/>
          <w:szCs w:val="24"/>
        </w:rPr>
      </w:pPr>
    </w:p>
    <w:p w:rsidR="00262F6F" w:rsidRDefault="00262F6F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5E4C46">
        <w:rPr>
          <w:sz w:val="24"/>
          <w:szCs w:val="24"/>
        </w:rPr>
        <w:t xml:space="preserve">to </w:t>
      </w:r>
      <w:r w:rsidR="00D640BB">
        <w:rPr>
          <w:sz w:val="24"/>
          <w:szCs w:val="24"/>
        </w:rPr>
        <w:t xml:space="preserve">rescind the </w:t>
      </w:r>
      <w:r w:rsidR="00F3579D">
        <w:rPr>
          <w:sz w:val="24"/>
          <w:szCs w:val="24"/>
        </w:rPr>
        <w:t xml:space="preserve">job offer to </w:t>
      </w:r>
      <w:r w:rsidR="00D640BB">
        <w:rPr>
          <w:sz w:val="24"/>
          <w:szCs w:val="24"/>
        </w:rPr>
        <w:t xml:space="preserve">Mr. Emmanuel Griffin as the Middle School Science Teacher.  </w:t>
      </w:r>
      <w:r w:rsidR="00142FAE">
        <w:rPr>
          <w:sz w:val="24"/>
          <w:szCs w:val="24"/>
        </w:rPr>
        <w:t>On a motion by Mr. Wilborn and a second by Mr. Eleby, the Board voted unanimously (</w:t>
      </w:r>
      <w:r w:rsidR="007B413B">
        <w:rPr>
          <w:sz w:val="24"/>
          <w:szCs w:val="24"/>
        </w:rPr>
        <w:t>5</w:t>
      </w:r>
      <w:r w:rsidR="00142FAE">
        <w:rPr>
          <w:sz w:val="24"/>
          <w:szCs w:val="24"/>
        </w:rPr>
        <w:t>, 0), to accept the Superintendent’s recommendation.  The motion passed.</w:t>
      </w:r>
    </w:p>
    <w:p w:rsidR="009058F8" w:rsidRDefault="009058F8" w:rsidP="000527C1">
      <w:pPr>
        <w:rPr>
          <w:sz w:val="24"/>
          <w:szCs w:val="24"/>
        </w:rPr>
      </w:pPr>
    </w:p>
    <w:p w:rsidR="00D640BB" w:rsidRDefault="00D640BB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601D4F" w:rsidRPr="007C5CFF" w:rsidRDefault="00601D4F" w:rsidP="00601D4F">
      <w:pPr>
        <w:rPr>
          <w:sz w:val="24"/>
          <w:szCs w:val="24"/>
        </w:rPr>
      </w:pPr>
    </w:p>
    <w:p w:rsidR="00AB7091" w:rsidRDefault="00601D4F" w:rsidP="00601D4F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D561CA">
        <w:rPr>
          <w:sz w:val="24"/>
          <w:szCs w:val="24"/>
        </w:rPr>
        <w:t xml:space="preserve">informed the Board </w:t>
      </w:r>
      <w:r w:rsidR="00D640BB">
        <w:rPr>
          <w:sz w:val="24"/>
          <w:szCs w:val="24"/>
        </w:rPr>
        <w:t xml:space="preserve">that the district received the </w:t>
      </w:r>
      <w:r w:rsidR="00F3579D">
        <w:rPr>
          <w:sz w:val="24"/>
          <w:szCs w:val="24"/>
        </w:rPr>
        <w:t>T</w:t>
      </w:r>
      <w:r w:rsidR="00D640BB">
        <w:rPr>
          <w:sz w:val="24"/>
          <w:szCs w:val="24"/>
        </w:rPr>
        <w:t xml:space="preserve">ax </w:t>
      </w:r>
      <w:r w:rsidR="00F3579D">
        <w:rPr>
          <w:sz w:val="24"/>
          <w:szCs w:val="24"/>
        </w:rPr>
        <w:t>D</w:t>
      </w:r>
      <w:r w:rsidR="00D640BB">
        <w:rPr>
          <w:sz w:val="24"/>
          <w:szCs w:val="24"/>
        </w:rPr>
        <w:t xml:space="preserve">igest information from the County Office.  Mrs. </w:t>
      </w:r>
      <w:r w:rsidR="00F3579D">
        <w:rPr>
          <w:sz w:val="24"/>
          <w:szCs w:val="24"/>
        </w:rPr>
        <w:t xml:space="preserve">Shirley </w:t>
      </w:r>
      <w:r w:rsidR="00D640BB">
        <w:rPr>
          <w:sz w:val="24"/>
          <w:szCs w:val="24"/>
        </w:rPr>
        <w:t>Gilbert</w:t>
      </w:r>
      <w:r w:rsidR="00F85409">
        <w:rPr>
          <w:sz w:val="24"/>
          <w:szCs w:val="24"/>
        </w:rPr>
        <w:t xml:space="preserve">, Finance Officer, presented the Tax Digest information to the Board of Education and answered questions </w:t>
      </w:r>
      <w:r w:rsidR="00F3579D">
        <w:rPr>
          <w:sz w:val="24"/>
          <w:szCs w:val="24"/>
        </w:rPr>
        <w:t>from them</w:t>
      </w:r>
      <w:r w:rsidR="00F85409">
        <w:rPr>
          <w:sz w:val="24"/>
          <w:szCs w:val="24"/>
        </w:rPr>
        <w:t>.</w:t>
      </w:r>
      <w:r w:rsidR="00BB5E18">
        <w:rPr>
          <w:sz w:val="24"/>
          <w:szCs w:val="24"/>
        </w:rPr>
        <w:t xml:space="preserve">  No action was taken.</w:t>
      </w:r>
    </w:p>
    <w:p w:rsidR="00D561CA" w:rsidRDefault="00D561CA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F3579D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63" w:rsidRDefault="00313F63">
      <w:r>
        <w:separator/>
      </w:r>
    </w:p>
  </w:endnote>
  <w:endnote w:type="continuationSeparator" w:id="0">
    <w:p w:rsidR="00313F63" w:rsidRDefault="003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63" w:rsidRDefault="00313F63">
      <w:r>
        <w:separator/>
      </w:r>
    </w:p>
  </w:footnote>
  <w:footnote w:type="continuationSeparator" w:id="0">
    <w:p w:rsidR="00313F63" w:rsidRDefault="0031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456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3F63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57C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4C4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18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58F8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3663D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36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521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18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09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40BB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4AC5"/>
    <w:rsid w:val="00E97A42"/>
    <w:rsid w:val="00EA1974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79D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5409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F703-D8A2-45F9-8DBA-63F1C32E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2019-08-06T13:13:00Z</cp:lastPrinted>
  <dcterms:created xsi:type="dcterms:W3CDTF">2019-08-06T20:40:00Z</dcterms:created>
  <dcterms:modified xsi:type="dcterms:W3CDTF">2019-08-06T20:40:00Z</dcterms:modified>
</cp:coreProperties>
</file>