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Teacher: Hughes </w:t>
        <w:tab/>
        <w:tab/>
        <w:t xml:space="preserve">General English  6th</w:t>
        <w:tab/>
        <w:t xml:space="preserve">Week 23: March 1-5</w:t>
      </w:r>
    </w:p>
    <w:tbl>
      <w:tblPr>
        <w:tblStyle w:val="Table1"/>
        <w:tblW w:w="1543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2160"/>
        <w:gridCol w:w="2880"/>
        <w:gridCol w:w="1440"/>
        <w:gridCol w:w="2160"/>
        <w:gridCol w:w="1800"/>
        <w:gridCol w:w="2880"/>
        <w:tblGridChange w:id="0">
          <w:tblGrid>
            <w:gridCol w:w="2115"/>
            <w:gridCol w:w="2160"/>
            <w:gridCol w:w="2880"/>
            <w:gridCol w:w="1440"/>
            <w:gridCol w:w="2160"/>
            <w:gridCol w:w="180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Standards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Gray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Tuesday,Mar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SWBATcorrect grammatical errors in Fix-It Passage.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identify participles and participial phrases.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read a nonfiction passage and answer a text-dependent question.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1-Fix-It Passage #28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2-Read passage and answer multiple choice questions and an open-response text-dependent question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3-Participles &amp; Participial Phrases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     -WB 167-170-&gt;due 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chrome books, novels, copies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Week 16: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frigid, chronic, fallible, lax, bauble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Due: 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Week: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7.36 Demonstrate command of the conventions of Standard English grammar and usage when writing or speaking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7.1/7.10 Cite several pieces of textual evidence to support analysis of what the text says explicitly as well as inferences drawn from the text.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ACOS 39—Determine meaning of unknown and multiple-meaning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Cardinal: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Thurs, March 4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     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</w:t>
            </w: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SWBAT identify and discuss elements of literature and plot within the assigned reading.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*SWBAT complete a creative writing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Fix-It #29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2-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Gerunds &amp; Gerund Phrases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     WB 171-174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3-VocabCrossword 7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4-</w:t>
            </w:r>
            <w:r w:rsidDel="00000000" w:rsidR="00000000" w:rsidRPr="00000000">
              <w:rPr>
                <w:rFonts w:ascii="Raleway" w:cs="Raleway" w:eastAsia="Raleway" w:hAnsi="Raleway"/>
                <w:i w:val="1"/>
                <w:rtl w:val="0"/>
              </w:rPr>
              <w:t xml:space="preserve">Ransom </w:t>
            </w: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quiz Ch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SMART Board, ELMO,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right="-12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chromebooks, novels,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Vocab Test 7 Wednesday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WB 171-174 due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student response, quizzes,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-720" w:firstLine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" w:right="1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