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30"/>
          <w:szCs w:val="3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0"/>
          <w:szCs w:val="30"/>
          <w:rtl w:val="0"/>
        </w:rPr>
        <w:t xml:space="preserve">David T. Wilson Elementary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30"/>
          <w:szCs w:val="3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0"/>
          <w:szCs w:val="30"/>
          <w:rtl w:val="0"/>
        </w:rPr>
        <w:t xml:space="preserve">SBDM Council Meeting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30"/>
          <w:szCs w:val="3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0"/>
          <w:szCs w:val="30"/>
          <w:rtl w:val="0"/>
        </w:rPr>
        <w:t xml:space="preserve">December 17, 2020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350.4" w:line="240" w:lineRule="auto"/>
        <w:ind w:righ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Mrs. Annette Fackler called the meeting to order at 2:00 p.m. with the following members present:  Tommy Blair, Amy English, Michelle Funk, and Shannon Neuschwander.  Recorder:  Helen Barnes.</w:t>
      </w:r>
    </w:p>
    <w:p w:rsidR="00000000" w:rsidDel="00000000" w:rsidP="00000000" w:rsidRDefault="00000000" w:rsidRPr="00000000" w14:paraId="00000006">
      <w:pPr>
        <w:widowControl w:val="0"/>
        <w:spacing w:before="350.4" w:line="240" w:lineRule="auto"/>
        <w:ind w:right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Opening Business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line="240" w:lineRule="auto"/>
        <w:ind w:left="720" w:right="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agenda for today (12/17/20) was reviewed and approved.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40" w:lineRule="auto"/>
        <w:ind w:left="720" w:right="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minutes from the previous SBDM meeting (10/26/20) were reviewed and approved.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40" w:lineRule="auto"/>
        <w:ind w:left="720" w:right="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PLC minutes (11/2/20, 11/9/20, 11/30/20 and 12/7/20) were reviewed and approved.</w:t>
      </w:r>
    </w:p>
    <w:p w:rsidR="00000000" w:rsidDel="00000000" w:rsidP="00000000" w:rsidRDefault="00000000" w:rsidRPr="00000000" w14:paraId="0000000A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Student Achievement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right="18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Council reviewed the Fall MAP results for Math and Reading.  The areas calculated are students in the 50th percentile, 90% or above, KSI, Tier 2 and Tier 3.  Services are still being provided in small groups and virtually.</w:t>
        <w:br w:type="textWrapping"/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School Improvement Planning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Comprehensive School Improvement Plan (CSIP) was reviewed.  Amy English made the motion to approve, and Shannon Neuschwander seconded.  The CSIP was approved.</w:t>
      </w:r>
    </w:p>
    <w:p w:rsidR="00000000" w:rsidDel="00000000" w:rsidP="00000000" w:rsidRDefault="00000000" w:rsidRPr="00000000" w14:paraId="00000010">
      <w:pPr>
        <w:widowControl w:val="0"/>
        <w:spacing w:before="246" w:line="240" w:lineRule="auto"/>
        <w:ind w:right="0"/>
        <w:rPr>
          <w:rFonts w:ascii="Calibri" w:cs="Calibri" w:eastAsia="Calibri" w:hAnsi="Calibri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46" w:line="240" w:lineRule="auto"/>
        <w:ind w:right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Title 1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Mrs. Stewart is paid using Title 1 funds.  She has been working with KSI students virtually and in person during NTI instruction.</w:t>
      </w:r>
    </w:p>
    <w:p w:rsidR="00000000" w:rsidDel="00000000" w:rsidP="00000000" w:rsidRDefault="00000000" w:rsidRPr="00000000" w14:paraId="00000013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right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240" w:lineRule="auto"/>
        <w:ind w:left="720" w:right="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Shannon Neuschwander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made a motion to adjourn, and Michelle Funk seconded.  The meeting was adjourned at 2:28 p.m.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900" w:left="1440" w:right="15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