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36" w:rsidRDefault="005F3DDB">
      <w:pPr>
        <w:pStyle w:val="Heading2"/>
        <w:jc w:val="center"/>
      </w:pPr>
      <w:r>
        <w:t>Vermilion Association for Special Education</w:t>
      </w:r>
    </w:p>
    <w:p w:rsidR="005F3DDB" w:rsidRPr="005F3DDB" w:rsidRDefault="005F3DDB" w:rsidP="005F3DDB">
      <w:pPr>
        <w:widowControl w:val="0"/>
        <w:jc w:val="center"/>
        <w:rPr>
          <w:rFonts w:ascii="Century Gothic" w:hAnsi="Century Gothic"/>
          <w:b/>
          <w:snapToGrid w:val="0"/>
          <w:sz w:val="28"/>
          <w:szCs w:val="28"/>
        </w:rPr>
      </w:pPr>
      <w:proofErr w:type="spellStart"/>
      <w:smartTag w:uri="urn:schemas-microsoft-com:office:smarttags" w:element="place">
        <w:smartTag w:uri="urn:schemas-microsoft-com:office:smarttags" w:element="PlaceName">
          <w:r w:rsidRPr="005F3DDB">
            <w:rPr>
              <w:rFonts w:ascii="Century Gothic" w:hAnsi="Century Gothic"/>
              <w:b/>
              <w:snapToGrid w:val="0"/>
              <w:sz w:val="28"/>
              <w:szCs w:val="28"/>
            </w:rPr>
            <w:t>Middlefork</w:t>
          </w:r>
        </w:smartTag>
        <w:proofErr w:type="spellEnd"/>
        <w:r w:rsidRPr="005F3DDB">
          <w:rPr>
            <w:rFonts w:ascii="Century Gothic" w:hAnsi="Century Gothic"/>
            <w:b/>
            <w:snapToGrid w:val="0"/>
            <w:sz w:val="28"/>
            <w:szCs w:val="28"/>
          </w:rPr>
          <w:t xml:space="preserve"> </w:t>
        </w:r>
        <w:smartTag w:uri="urn:schemas-microsoft-com:office:smarttags" w:element="PlaceType">
          <w:r w:rsidRPr="005F3DDB">
            <w:rPr>
              <w:rFonts w:ascii="Century Gothic" w:hAnsi="Century Gothic"/>
              <w:b/>
              <w:snapToGrid w:val="0"/>
              <w:sz w:val="28"/>
              <w:szCs w:val="28"/>
            </w:rPr>
            <w:t>School</w:t>
          </w:r>
        </w:smartTag>
      </w:smartTag>
    </w:p>
    <w:p w:rsidR="005562D1" w:rsidRPr="005562D1" w:rsidRDefault="000B6D0B" w:rsidP="005562D1">
      <w:pPr>
        <w:widowControl w:val="0"/>
        <w:jc w:val="center"/>
        <w:rPr>
          <w:rFonts w:ascii="Century Gothic" w:hAnsi="Century Gothic"/>
          <w:b/>
          <w:snapToGrid w:val="0"/>
          <w:sz w:val="28"/>
          <w:szCs w:val="28"/>
        </w:rPr>
      </w:pPr>
      <w:r>
        <w:rPr>
          <w:rFonts w:ascii="Century Gothic" w:hAnsi="Century Gothic"/>
          <w:b/>
          <w:snapToGrid w:val="0"/>
          <w:sz w:val="28"/>
          <w:szCs w:val="28"/>
        </w:rPr>
        <w:t>Regional Safe School</w:t>
      </w:r>
      <w:r w:rsidR="006F3485">
        <w:rPr>
          <w:rFonts w:ascii="Century Gothic" w:hAnsi="Century Gothic"/>
          <w:b/>
          <w:snapToGrid w:val="0"/>
          <w:sz w:val="28"/>
          <w:szCs w:val="28"/>
        </w:rPr>
        <w:t>s</w:t>
      </w:r>
      <w:r w:rsidR="007818C5" w:rsidRPr="005F3DDB">
        <w:rPr>
          <w:rFonts w:ascii="Century Gothic" w:hAnsi="Century Gothic"/>
          <w:b/>
          <w:snapToGrid w:val="0"/>
          <w:sz w:val="28"/>
          <w:szCs w:val="28"/>
        </w:rPr>
        <w:t xml:space="preserve"> Program</w:t>
      </w:r>
    </w:p>
    <w:p w:rsidR="00642636" w:rsidRDefault="00642636">
      <w:pPr>
        <w:widowControl w:val="0"/>
        <w:rPr>
          <w:rFonts w:ascii="Century Gothic" w:hAnsi="Century Gothic"/>
          <w:snapToGrid w:val="0"/>
          <w:sz w:val="12"/>
        </w:rPr>
      </w:pPr>
    </w:p>
    <w:p w:rsidR="005F3DDB" w:rsidRDefault="005F3DDB">
      <w:pPr>
        <w:widowControl w:val="0"/>
        <w:rPr>
          <w:rFonts w:ascii="Century Gothic" w:hAnsi="Century Gothic"/>
          <w:b/>
          <w:snapToGrid w:val="0"/>
          <w:sz w:val="16"/>
        </w:rPr>
      </w:pPr>
      <w:r>
        <w:rPr>
          <w:rFonts w:ascii="Century Gothic" w:hAnsi="Century Gothic"/>
          <w:b/>
          <w:snapToGrid w:val="0"/>
          <w:sz w:val="16"/>
        </w:rPr>
        <w:tab/>
      </w:r>
      <w:r>
        <w:rPr>
          <w:rFonts w:ascii="Century Gothic" w:hAnsi="Century Gothic"/>
          <w:b/>
          <w:snapToGrid w:val="0"/>
          <w:sz w:val="16"/>
        </w:rPr>
        <w:tab/>
      </w:r>
      <w:r>
        <w:rPr>
          <w:rFonts w:ascii="Century Gothic" w:hAnsi="Century Gothic"/>
          <w:b/>
          <w:snapToGrid w:val="0"/>
          <w:sz w:val="16"/>
        </w:rPr>
        <w:tab/>
      </w:r>
      <w:r>
        <w:rPr>
          <w:rFonts w:ascii="Century Gothic" w:hAnsi="Century Gothic"/>
          <w:b/>
          <w:snapToGrid w:val="0"/>
          <w:sz w:val="16"/>
        </w:rPr>
        <w:tab/>
      </w:r>
      <w:r>
        <w:rPr>
          <w:rFonts w:ascii="Century Gothic" w:hAnsi="Century Gothic"/>
          <w:b/>
          <w:snapToGrid w:val="0"/>
          <w:sz w:val="16"/>
        </w:rPr>
        <w:tab/>
      </w:r>
      <w:r>
        <w:rPr>
          <w:rFonts w:ascii="Century Gothic" w:hAnsi="Century Gothic"/>
          <w:b/>
          <w:snapToGrid w:val="0"/>
          <w:sz w:val="16"/>
        </w:rPr>
        <w:tab/>
      </w:r>
      <w:r>
        <w:rPr>
          <w:rFonts w:ascii="Century Gothic" w:hAnsi="Century Gothic"/>
          <w:b/>
          <w:snapToGrid w:val="0"/>
          <w:sz w:val="16"/>
        </w:rPr>
        <w:tab/>
        <w:t xml:space="preserve"> </w:t>
      </w:r>
      <w:r>
        <w:rPr>
          <w:rFonts w:ascii="Century Gothic" w:hAnsi="Century Gothic"/>
          <w:b/>
          <w:snapToGrid w:val="0"/>
          <w:sz w:val="16"/>
        </w:rPr>
        <w:tab/>
        <w:t xml:space="preserve">   </w:t>
      </w:r>
      <w:r>
        <w:rPr>
          <w:rFonts w:ascii="Century Gothic" w:hAnsi="Century Gothic"/>
          <w:b/>
          <w:snapToGrid w:val="0"/>
          <w:sz w:val="16"/>
        </w:rPr>
        <w:tab/>
      </w:r>
      <w:r w:rsidRPr="005F3DDB">
        <w:rPr>
          <w:rFonts w:ascii="Century Gothic" w:hAnsi="Century Gothic"/>
          <w:b/>
          <w:snapToGrid w:val="0"/>
          <w:sz w:val="16"/>
        </w:rPr>
        <w:t xml:space="preserve"> </w:t>
      </w:r>
    </w:p>
    <w:p w:rsidR="005F3DDB" w:rsidRDefault="00B817FC">
      <w:pPr>
        <w:widowControl w:val="0"/>
        <w:rPr>
          <w:rFonts w:ascii="Century Gothic" w:hAnsi="Century Gothic"/>
          <w:b/>
          <w:snapToGrid w:val="0"/>
          <w:sz w:val="16"/>
        </w:rPr>
      </w:pPr>
      <w:r>
        <w:rPr>
          <w:rFonts w:ascii="Century Gothic" w:hAnsi="Century Gothic"/>
          <w:b/>
          <w:snapToGrid w:val="0"/>
          <w:sz w:val="16"/>
        </w:rPr>
        <w:t>Monica Campbell</w:t>
      </w:r>
      <w:r w:rsidR="000B6D0B">
        <w:rPr>
          <w:rFonts w:ascii="Century Gothic" w:hAnsi="Century Gothic"/>
          <w:b/>
          <w:snapToGrid w:val="0"/>
          <w:sz w:val="16"/>
        </w:rPr>
        <w:t xml:space="preserve">, </w:t>
      </w:r>
      <w:r w:rsidR="00FC6A80">
        <w:rPr>
          <w:rFonts w:ascii="Century Gothic" w:hAnsi="Century Gothic"/>
          <w:b/>
          <w:snapToGrid w:val="0"/>
          <w:sz w:val="16"/>
        </w:rPr>
        <w:t>Principal</w:t>
      </w:r>
      <w:r w:rsidR="000B6D0B">
        <w:rPr>
          <w:rFonts w:ascii="Century Gothic" w:hAnsi="Century Gothic"/>
          <w:b/>
          <w:snapToGrid w:val="0"/>
          <w:sz w:val="16"/>
        </w:rPr>
        <w:tab/>
      </w:r>
      <w:r w:rsidR="000B6D0B">
        <w:rPr>
          <w:rFonts w:ascii="Century Gothic" w:hAnsi="Century Gothic"/>
          <w:b/>
          <w:snapToGrid w:val="0"/>
          <w:sz w:val="16"/>
        </w:rPr>
        <w:tab/>
      </w:r>
      <w:r w:rsidR="000B6D0B">
        <w:rPr>
          <w:rFonts w:ascii="Century Gothic" w:hAnsi="Century Gothic"/>
          <w:b/>
          <w:snapToGrid w:val="0"/>
          <w:sz w:val="16"/>
        </w:rPr>
        <w:tab/>
      </w:r>
      <w:r w:rsidR="000B6D0B">
        <w:rPr>
          <w:rFonts w:ascii="Century Gothic" w:hAnsi="Century Gothic"/>
          <w:b/>
          <w:snapToGrid w:val="0"/>
          <w:sz w:val="16"/>
        </w:rPr>
        <w:tab/>
      </w:r>
      <w:r w:rsidR="000B6D0B">
        <w:rPr>
          <w:rFonts w:ascii="Century Gothic" w:hAnsi="Century Gothic"/>
          <w:b/>
          <w:snapToGrid w:val="0"/>
          <w:sz w:val="16"/>
        </w:rPr>
        <w:tab/>
      </w:r>
      <w:r w:rsidR="000B6D0B">
        <w:rPr>
          <w:rFonts w:ascii="Century Gothic" w:hAnsi="Century Gothic"/>
          <w:b/>
          <w:snapToGrid w:val="0"/>
          <w:sz w:val="16"/>
        </w:rPr>
        <w:tab/>
        <w:t xml:space="preserve">      </w:t>
      </w:r>
      <w:r w:rsidR="00824F22">
        <w:rPr>
          <w:rFonts w:ascii="Century Gothic" w:hAnsi="Century Gothic"/>
          <w:b/>
          <w:snapToGrid w:val="0"/>
          <w:sz w:val="16"/>
        </w:rPr>
        <w:t xml:space="preserve">                  </w:t>
      </w:r>
      <w:r w:rsidR="000B6D0B">
        <w:rPr>
          <w:rFonts w:ascii="Century Gothic" w:hAnsi="Century Gothic"/>
          <w:b/>
          <w:snapToGrid w:val="0"/>
          <w:sz w:val="16"/>
        </w:rPr>
        <w:t xml:space="preserve"> </w:t>
      </w:r>
    </w:p>
    <w:p w:rsidR="00642636" w:rsidRDefault="00963696">
      <w:pPr>
        <w:widowControl w:val="0"/>
        <w:rPr>
          <w:rFonts w:ascii="Century Gothic" w:hAnsi="Century Gothic"/>
          <w:snapToGrid w:val="0"/>
          <w:sz w:val="16"/>
        </w:rPr>
      </w:pPr>
      <w:r>
        <w:rPr>
          <w:noProof/>
        </w:rPr>
        <w:drawing>
          <wp:inline distT="0" distB="0" distL="0" distR="0">
            <wp:extent cx="6393180" cy="1219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93180" cy="121920"/>
                    </a:xfrm>
                    <a:prstGeom prst="rect">
                      <a:avLst/>
                    </a:prstGeom>
                    <a:noFill/>
                    <a:ln w="9525">
                      <a:noFill/>
                      <a:miter lim="800000"/>
                      <a:headEnd/>
                      <a:tailEnd/>
                    </a:ln>
                  </pic:spPr>
                </pic:pic>
              </a:graphicData>
            </a:graphic>
          </wp:inline>
        </w:drawing>
      </w:r>
    </w:p>
    <w:p w:rsidR="00642636" w:rsidRDefault="007818C5">
      <w:pPr>
        <w:widowControl w:val="0"/>
        <w:jc w:val="both"/>
        <w:rPr>
          <w:rFonts w:ascii="Century Gothic" w:hAnsi="Century Gothic"/>
          <w:snapToGrid w:val="0"/>
          <w:sz w:val="16"/>
        </w:rPr>
      </w:pPr>
      <w:smartTag w:uri="urn:schemas-microsoft-com:office:smarttags" w:element="Street">
        <w:smartTag w:uri="urn:schemas-microsoft-com:office:smarttags" w:element="address">
          <w:r>
            <w:rPr>
              <w:rFonts w:ascii="Century Gothic" w:hAnsi="Century Gothic"/>
              <w:snapToGrid w:val="0"/>
              <w:sz w:val="16"/>
            </w:rPr>
            <w:t>15009 Catlin-Tilton Road</w:t>
          </w:r>
        </w:smartTag>
      </w:smartTag>
      <w:r w:rsidR="00A428AA">
        <w:rPr>
          <w:rFonts w:ascii="Century Gothic" w:hAnsi="Century Gothic"/>
          <w:snapToGrid w:val="0"/>
          <w:sz w:val="16"/>
        </w:rPr>
        <w:t>, Suite B</w:t>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A428AA">
        <w:rPr>
          <w:rFonts w:ascii="Century Gothic" w:hAnsi="Century Gothic"/>
          <w:snapToGrid w:val="0"/>
          <w:sz w:val="16"/>
        </w:rPr>
        <w:tab/>
      </w:r>
      <w:r>
        <w:rPr>
          <w:rFonts w:ascii="Century Gothic" w:hAnsi="Century Gothic"/>
          <w:snapToGrid w:val="0"/>
          <w:sz w:val="16"/>
        </w:rPr>
        <w:tab/>
      </w:r>
      <w:r>
        <w:rPr>
          <w:rFonts w:ascii="Century Gothic" w:hAnsi="Century Gothic"/>
          <w:snapToGrid w:val="0"/>
          <w:sz w:val="16"/>
        </w:rPr>
        <w:tab/>
        <w:t xml:space="preserve">   Telephone: (217) 443-8273</w:t>
      </w:r>
    </w:p>
    <w:p w:rsidR="00642636" w:rsidRDefault="007818C5">
      <w:pPr>
        <w:widowControl w:val="0"/>
        <w:jc w:val="both"/>
        <w:rPr>
          <w:rFonts w:ascii="Century Gothic" w:hAnsi="Century Gothic"/>
          <w:snapToGrid w:val="0"/>
          <w:sz w:val="16"/>
        </w:rPr>
      </w:pPr>
      <w:smartTag w:uri="urn:schemas-microsoft-com:office:smarttags" w:element="place">
        <w:smartTag w:uri="urn:schemas-microsoft-com:office:smarttags" w:element="City">
          <w:r>
            <w:rPr>
              <w:rFonts w:ascii="Century Gothic" w:hAnsi="Century Gothic"/>
              <w:snapToGrid w:val="0"/>
              <w:sz w:val="16"/>
            </w:rPr>
            <w:t>Danville</w:t>
          </w:r>
        </w:smartTag>
        <w:r>
          <w:rPr>
            <w:rFonts w:ascii="Century Gothic" w:hAnsi="Century Gothic"/>
            <w:snapToGrid w:val="0"/>
            <w:sz w:val="16"/>
          </w:rPr>
          <w:t xml:space="preserve">, </w:t>
        </w:r>
        <w:smartTag w:uri="urn:schemas-microsoft-com:office:smarttags" w:element="State">
          <w:r>
            <w:rPr>
              <w:rFonts w:ascii="Century Gothic" w:hAnsi="Century Gothic"/>
              <w:snapToGrid w:val="0"/>
              <w:sz w:val="16"/>
            </w:rPr>
            <w:t>IL</w:t>
          </w:r>
        </w:smartTag>
        <w:r>
          <w:rPr>
            <w:rFonts w:ascii="Century Gothic" w:hAnsi="Century Gothic"/>
            <w:snapToGrid w:val="0"/>
            <w:sz w:val="16"/>
          </w:rPr>
          <w:t xml:space="preserve">  </w:t>
        </w:r>
        <w:proofErr w:type="gramStart"/>
        <w:smartTag w:uri="urn:schemas-microsoft-com:office:smarttags" w:element="PostalCode">
          <w:r>
            <w:rPr>
              <w:rFonts w:ascii="Century Gothic" w:hAnsi="Century Gothic"/>
              <w:snapToGrid w:val="0"/>
              <w:sz w:val="16"/>
            </w:rPr>
            <w:t>61834</w:t>
          </w:r>
        </w:smartTag>
      </w:smartTag>
      <w:r w:rsidR="00642636">
        <w:rPr>
          <w:rFonts w:ascii="Century Gothic" w:hAnsi="Century Gothic"/>
          <w:snapToGrid w:val="0"/>
          <w:sz w:val="16"/>
        </w:rPr>
        <w:t xml:space="preserve">  </w:t>
      </w:r>
      <w:r w:rsidR="00642636">
        <w:rPr>
          <w:rFonts w:ascii="Century Gothic" w:hAnsi="Century Gothic"/>
          <w:snapToGrid w:val="0"/>
          <w:sz w:val="16"/>
        </w:rPr>
        <w:tab/>
      </w:r>
      <w:proofErr w:type="gramEnd"/>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r>
      <w:r w:rsidR="00642636">
        <w:rPr>
          <w:rFonts w:ascii="Century Gothic" w:hAnsi="Century Gothic"/>
          <w:snapToGrid w:val="0"/>
          <w:sz w:val="16"/>
        </w:rPr>
        <w:tab/>
        <w:t xml:space="preserve">  </w:t>
      </w:r>
      <w:r>
        <w:rPr>
          <w:rFonts w:ascii="Century Gothic" w:hAnsi="Century Gothic"/>
          <w:snapToGrid w:val="0"/>
          <w:sz w:val="16"/>
        </w:rPr>
        <w:t xml:space="preserve">             Fax: (217) 443-0217</w:t>
      </w:r>
    </w:p>
    <w:p w:rsidR="00642636" w:rsidRDefault="00642636">
      <w:pPr>
        <w:widowControl w:val="0"/>
        <w:jc w:val="both"/>
        <w:rPr>
          <w:snapToGrid w:val="0"/>
          <w:sz w:val="24"/>
        </w:rPr>
      </w:pPr>
    </w:p>
    <w:p w:rsidR="00212CD0" w:rsidRPr="005D7BE4" w:rsidRDefault="00136154">
      <w:pPr>
        <w:widowControl w:val="0"/>
        <w:jc w:val="both"/>
        <w:rPr>
          <w:rFonts w:ascii="Arial Narrow" w:hAnsi="Arial Narrow"/>
          <w:b/>
          <w:snapToGrid w:val="0"/>
          <w:sz w:val="22"/>
          <w:szCs w:val="22"/>
          <w:u w:val="single"/>
        </w:rPr>
      </w:pPr>
      <w:r w:rsidRPr="005D7BE4">
        <w:rPr>
          <w:rFonts w:ascii="Arial Narrow" w:hAnsi="Arial Narrow"/>
          <w:b/>
          <w:snapToGrid w:val="0"/>
          <w:sz w:val="22"/>
          <w:szCs w:val="22"/>
          <w:u w:val="single"/>
        </w:rPr>
        <w:t>Return-to-Learn (RTL) Step Progression</w:t>
      </w:r>
    </w:p>
    <w:p w:rsidR="00136154" w:rsidRPr="005D7BE4" w:rsidRDefault="00136154">
      <w:pPr>
        <w:widowControl w:val="0"/>
        <w:jc w:val="both"/>
        <w:rPr>
          <w:rFonts w:ascii="Arial Narrow" w:hAnsi="Arial Narrow"/>
          <w:snapToGrid w:val="0"/>
          <w:sz w:val="22"/>
          <w:szCs w:val="22"/>
        </w:rPr>
      </w:pPr>
      <w:r w:rsidRPr="005D7BE4">
        <w:rPr>
          <w:rFonts w:ascii="Arial Narrow" w:hAnsi="Arial Narrow"/>
          <w:snapToGrid w:val="0"/>
          <w:sz w:val="22"/>
          <w:szCs w:val="22"/>
        </w:rPr>
        <w:t>With the increasing prevalence of concussions, protocols for returning a student to learning after a head injury is essential. The lack of outward physical symptoms of illness make it sometimes difficult for school staff to recognize the need for accommodations fo</w:t>
      </w:r>
      <w:r w:rsidR="001B6783" w:rsidRPr="005D7BE4">
        <w:rPr>
          <w:rFonts w:ascii="Arial Narrow" w:hAnsi="Arial Narrow"/>
          <w:snapToGrid w:val="0"/>
          <w:sz w:val="22"/>
          <w:szCs w:val="22"/>
        </w:rPr>
        <w:t>r a student with a concussion. Alt</w:t>
      </w:r>
      <w:r w:rsidRPr="005D7BE4">
        <w:rPr>
          <w:rFonts w:ascii="Arial Narrow" w:hAnsi="Arial Narrow"/>
          <w:snapToGrid w:val="0"/>
          <w:sz w:val="22"/>
          <w:szCs w:val="22"/>
        </w:rPr>
        <w:t>hough a concussion may s</w:t>
      </w:r>
      <w:r w:rsidR="0035337E" w:rsidRPr="005D7BE4">
        <w:rPr>
          <w:rFonts w:ascii="Arial Narrow" w:hAnsi="Arial Narrow"/>
          <w:snapToGrid w:val="0"/>
          <w:sz w:val="22"/>
          <w:szCs w:val="22"/>
        </w:rPr>
        <w:t>eem to be an “invisible injury</w:t>
      </w:r>
      <w:r w:rsidR="001B6783" w:rsidRPr="005D7BE4">
        <w:rPr>
          <w:rFonts w:ascii="Arial Narrow" w:hAnsi="Arial Narrow"/>
          <w:snapToGrid w:val="0"/>
          <w:sz w:val="22"/>
          <w:szCs w:val="22"/>
        </w:rPr>
        <w:t>,</w:t>
      </w:r>
      <w:r w:rsidR="0035337E" w:rsidRPr="005D7BE4">
        <w:rPr>
          <w:rFonts w:ascii="Arial Narrow" w:hAnsi="Arial Narrow"/>
          <w:snapToGrid w:val="0"/>
          <w:sz w:val="22"/>
          <w:szCs w:val="22"/>
        </w:rPr>
        <w:t>”</w:t>
      </w:r>
      <w:r w:rsidRPr="005D7BE4">
        <w:rPr>
          <w:rFonts w:ascii="Arial Narrow" w:hAnsi="Arial Narrow"/>
          <w:snapToGrid w:val="0"/>
          <w:sz w:val="22"/>
          <w:szCs w:val="22"/>
        </w:rPr>
        <w:t xml:space="preserve"> a concussion can affect a student in many different ways: physically, cognitively, emotionally, and with sleep.</w:t>
      </w:r>
    </w:p>
    <w:p w:rsidR="00136154" w:rsidRPr="005D7BE4" w:rsidRDefault="00136154">
      <w:pPr>
        <w:widowControl w:val="0"/>
        <w:jc w:val="both"/>
        <w:rPr>
          <w:rFonts w:ascii="Arial Narrow" w:hAnsi="Arial Narrow"/>
          <w:snapToGrid w:val="0"/>
          <w:sz w:val="22"/>
          <w:szCs w:val="22"/>
        </w:rPr>
      </w:pPr>
    </w:p>
    <w:p w:rsidR="00136154" w:rsidRPr="005D7BE4" w:rsidRDefault="00136154">
      <w:pPr>
        <w:widowControl w:val="0"/>
        <w:jc w:val="both"/>
        <w:rPr>
          <w:rFonts w:ascii="Arial Narrow" w:hAnsi="Arial Narrow"/>
          <w:snapToGrid w:val="0"/>
          <w:sz w:val="22"/>
          <w:szCs w:val="22"/>
        </w:rPr>
      </w:pPr>
      <w:r w:rsidRPr="005D7BE4">
        <w:rPr>
          <w:rFonts w:ascii="Arial Narrow" w:hAnsi="Arial Narrow"/>
          <w:snapToGrid w:val="0"/>
          <w:sz w:val="22"/>
          <w:szCs w:val="22"/>
        </w:rPr>
        <w:t>These symptoms can impact learning and schoolwork. Physical symptoms such as headache</w:t>
      </w:r>
      <w:r w:rsidR="0035337E" w:rsidRPr="005D7BE4">
        <w:rPr>
          <w:rFonts w:ascii="Arial Narrow" w:hAnsi="Arial Narrow"/>
          <w:snapToGrid w:val="0"/>
          <w:sz w:val="22"/>
          <w:szCs w:val="22"/>
        </w:rPr>
        <w:t>, dizziness, and visual changes</w:t>
      </w:r>
      <w:r w:rsidRPr="005D7BE4">
        <w:rPr>
          <w:rFonts w:ascii="Arial Narrow" w:hAnsi="Arial Narrow"/>
          <w:snapToGrid w:val="0"/>
          <w:sz w:val="22"/>
          <w:szCs w:val="22"/>
        </w:rPr>
        <w:t xml:space="preserve">, may interfere with the student’s ability to focus and concentrate. Cognitive symptoms may impact the ability of the student to learn, memorize and process information as well as keep track of assignments and tests. Struggling with schoolwork may cause symptoms to increase. Students may experience feelings of frustration, nervousness and/or irritability both as a direct result of concussion and due to resulting academic difficulties. Disturbances in sleep patterns often result in fatigue and drowsiness during the day. </w:t>
      </w:r>
    </w:p>
    <w:p w:rsidR="00136154" w:rsidRPr="005D7BE4" w:rsidRDefault="00136154">
      <w:pPr>
        <w:widowControl w:val="0"/>
        <w:jc w:val="both"/>
        <w:rPr>
          <w:rFonts w:ascii="Arial Narrow" w:hAnsi="Arial Narrow"/>
          <w:snapToGrid w:val="0"/>
          <w:sz w:val="22"/>
          <w:szCs w:val="22"/>
        </w:rPr>
      </w:pPr>
    </w:p>
    <w:p w:rsidR="00136154" w:rsidRPr="005D7BE4" w:rsidRDefault="00136154">
      <w:pPr>
        <w:widowControl w:val="0"/>
        <w:jc w:val="both"/>
        <w:rPr>
          <w:rFonts w:ascii="Arial Narrow" w:hAnsi="Arial Narrow"/>
          <w:snapToGrid w:val="0"/>
          <w:sz w:val="22"/>
          <w:szCs w:val="22"/>
        </w:rPr>
      </w:pPr>
      <w:r w:rsidRPr="005D7BE4">
        <w:rPr>
          <w:rFonts w:ascii="Arial Narrow" w:hAnsi="Arial Narrow"/>
          <w:snapToGrid w:val="0"/>
          <w:sz w:val="22"/>
          <w:szCs w:val="22"/>
        </w:rPr>
        <w:t xml:space="preserve">Recovery from a concussion is an individualized process. Caution must be taken not to compare students suffering from concussions. Every brain and every student are different; every concussion is different. Assessing problems with learning and school performance, and then making appropriate and necessary changes to a student’s learning plan is collaborative effort between physician and school staff. Some students may not miss any school and need few accommodations. Others may endure months of symptoms that can significantly impact academic performance and require extensive accommodations such as 504 or IEP plans. </w:t>
      </w:r>
    </w:p>
    <w:p w:rsidR="00136154" w:rsidRPr="005D7BE4" w:rsidRDefault="00136154">
      <w:pPr>
        <w:widowControl w:val="0"/>
        <w:jc w:val="both"/>
        <w:rPr>
          <w:rFonts w:ascii="Arial Narrow" w:hAnsi="Arial Narrow"/>
          <w:snapToGrid w:val="0"/>
          <w:sz w:val="22"/>
          <w:szCs w:val="22"/>
        </w:rPr>
      </w:pPr>
    </w:p>
    <w:p w:rsidR="00136154" w:rsidRPr="005D7BE4" w:rsidRDefault="00136154">
      <w:pPr>
        <w:widowControl w:val="0"/>
        <w:jc w:val="both"/>
        <w:rPr>
          <w:rFonts w:ascii="Arial Narrow" w:hAnsi="Arial Narrow"/>
          <w:snapToGrid w:val="0"/>
          <w:sz w:val="22"/>
          <w:szCs w:val="22"/>
        </w:rPr>
      </w:pPr>
      <w:r w:rsidRPr="005D7BE4">
        <w:rPr>
          <w:rFonts w:ascii="Arial Narrow" w:hAnsi="Arial Narrow"/>
          <w:snapToGrid w:val="0"/>
          <w:sz w:val="22"/>
          <w:szCs w:val="22"/>
        </w:rPr>
        <w:t xml:space="preserve">A student’s best chance for a full recovery from a concussion depends on timely implementation of two critical components: cognitive rest and physical rest. There is increasing evidence that using a concussed brain to learn may worsen concussion symptoms and prolong recovery. </w:t>
      </w:r>
    </w:p>
    <w:p w:rsidR="00136154" w:rsidRPr="005D7BE4" w:rsidRDefault="00136154">
      <w:pPr>
        <w:widowControl w:val="0"/>
        <w:jc w:val="both"/>
        <w:rPr>
          <w:rFonts w:ascii="Arial Narrow" w:hAnsi="Arial Narrow"/>
          <w:snapToGrid w:val="0"/>
          <w:sz w:val="22"/>
          <w:szCs w:val="22"/>
        </w:rPr>
      </w:pPr>
    </w:p>
    <w:p w:rsidR="00136154" w:rsidRPr="005D7BE4" w:rsidRDefault="00136154">
      <w:pPr>
        <w:widowControl w:val="0"/>
        <w:jc w:val="both"/>
        <w:rPr>
          <w:rFonts w:ascii="Arial Narrow" w:hAnsi="Arial Narrow"/>
          <w:b/>
          <w:snapToGrid w:val="0"/>
          <w:sz w:val="22"/>
          <w:szCs w:val="22"/>
          <w:u w:val="single"/>
        </w:rPr>
      </w:pPr>
      <w:r w:rsidRPr="005D7BE4">
        <w:rPr>
          <w:rFonts w:ascii="Arial Narrow" w:hAnsi="Arial Narrow"/>
          <w:b/>
          <w:snapToGrid w:val="0"/>
          <w:sz w:val="22"/>
          <w:szCs w:val="22"/>
          <w:u w:val="single"/>
        </w:rPr>
        <w:t>Phase 1: No School/complete cognitive rest:</w:t>
      </w:r>
    </w:p>
    <w:p w:rsidR="00136154" w:rsidRPr="005D7BE4" w:rsidRDefault="00136154" w:rsidP="0013615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Student is experiencing high level of symptoms that will keep the student out of the school.</w:t>
      </w:r>
    </w:p>
    <w:p w:rsidR="00136154" w:rsidRPr="005D7BE4" w:rsidRDefault="00136154" w:rsidP="0013615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Provide students with copies of class notes.</w:t>
      </w:r>
    </w:p>
    <w:p w:rsidR="00136154" w:rsidRPr="005D7BE4" w:rsidRDefault="00136154" w:rsidP="0013615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NO homework, quizzes or test during this time.</w:t>
      </w:r>
    </w:p>
    <w:p w:rsidR="00136154" w:rsidRPr="005D7BE4" w:rsidRDefault="00136154" w:rsidP="00136154">
      <w:pPr>
        <w:widowControl w:val="0"/>
        <w:jc w:val="both"/>
        <w:rPr>
          <w:rFonts w:ascii="Arial Narrow" w:hAnsi="Arial Narrow"/>
          <w:b/>
          <w:snapToGrid w:val="0"/>
          <w:sz w:val="22"/>
          <w:szCs w:val="22"/>
          <w:u w:val="single"/>
        </w:rPr>
      </w:pPr>
      <w:r w:rsidRPr="005D7BE4">
        <w:rPr>
          <w:rFonts w:ascii="Arial Narrow" w:hAnsi="Arial Narrow"/>
          <w:b/>
          <w:snapToGrid w:val="0"/>
          <w:sz w:val="22"/>
          <w:szCs w:val="22"/>
          <w:u w:val="single"/>
        </w:rPr>
        <w:t xml:space="preserve">Phase 2: Part-Time School Attendance with Accommodations: </w:t>
      </w:r>
    </w:p>
    <w:p w:rsidR="00136154" w:rsidRPr="005D7BE4" w:rsidRDefault="00136154" w:rsidP="0013615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Re-introduce student to school.</w:t>
      </w:r>
    </w:p>
    <w:p w:rsidR="00136154" w:rsidRPr="005D7BE4" w:rsidRDefault="00136154" w:rsidP="0013615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The goal of first few days of returning to school is to simply make sure the student can tolerate the school environment without worsening of symptoms.</w:t>
      </w:r>
    </w:p>
    <w:p w:rsidR="00136154" w:rsidRPr="005D7BE4" w:rsidRDefault="00136154" w:rsidP="0013615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Part time school attendance, with focus on prioritizing what classes should be attended and how often.</w:t>
      </w:r>
    </w:p>
    <w:p w:rsidR="005D7BE4" w:rsidRPr="005D7BE4" w:rsidRDefault="0013615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 xml:space="preserve">Eliminate busy work or non-essential assignments or classes. </w:t>
      </w:r>
      <w:bookmarkStart w:id="0" w:name="_GoBack"/>
      <w:bookmarkEnd w:id="0"/>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Limit screen time on computers, reading and other visual stimuli based on the student’s symptoms.</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NO TESTS OR QUIZZES.</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Homework load based on symptoms.</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No due dates on homework assignments.</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No physical activity including PE or recess.</w:t>
      </w:r>
    </w:p>
    <w:p w:rsidR="005D7BE4" w:rsidRPr="005D7BE4" w:rsidRDefault="005D7BE4" w:rsidP="005D7BE4">
      <w:pPr>
        <w:widowControl w:val="0"/>
        <w:jc w:val="both"/>
        <w:rPr>
          <w:rFonts w:ascii="Arial Narrow" w:hAnsi="Arial Narrow"/>
          <w:b/>
          <w:snapToGrid w:val="0"/>
          <w:sz w:val="22"/>
          <w:szCs w:val="22"/>
          <w:u w:val="single"/>
        </w:rPr>
      </w:pPr>
      <w:r w:rsidRPr="005D7BE4">
        <w:rPr>
          <w:rFonts w:ascii="Arial Narrow" w:hAnsi="Arial Narrow"/>
          <w:b/>
          <w:snapToGrid w:val="0"/>
          <w:sz w:val="22"/>
          <w:szCs w:val="22"/>
          <w:u w:val="single"/>
        </w:rPr>
        <w:t xml:space="preserve">Phase 3: Full-Day Attendance with Accommodations: </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 xml:space="preserve">As the student improves, gradually increase demands on the brain by increasing the amount, length of time, and difficulty of academic requirements, as long as this does not worsen symptoms. </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Continue to prioritize assignments, tests and projects: limit students to one test per day with extra time to complete and breaks as needed.</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Gradually increase homework.</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No physical activity.</w:t>
      </w:r>
    </w:p>
    <w:p w:rsidR="005D7BE4" w:rsidRPr="005D7BE4" w:rsidRDefault="005D7BE4" w:rsidP="005D7BE4">
      <w:pPr>
        <w:widowControl w:val="0"/>
        <w:jc w:val="both"/>
        <w:rPr>
          <w:rFonts w:ascii="Arial Narrow" w:hAnsi="Arial Narrow"/>
          <w:b/>
          <w:snapToGrid w:val="0"/>
          <w:sz w:val="22"/>
          <w:szCs w:val="22"/>
          <w:u w:val="single"/>
        </w:rPr>
      </w:pPr>
      <w:r w:rsidRPr="005D7BE4">
        <w:rPr>
          <w:rFonts w:ascii="Arial Narrow" w:hAnsi="Arial Narrow"/>
          <w:b/>
          <w:snapToGrid w:val="0"/>
          <w:sz w:val="22"/>
          <w:szCs w:val="22"/>
          <w:u w:val="single"/>
        </w:rPr>
        <w:lastRenderedPageBreak/>
        <w:t xml:space="preserve">Phase 4: Full-Day Attendance without Accommodations: </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Accommodations are removed when student can participate fully in academic work at home and school without triggering symptoms.</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 xml:space="preserve">Physical activities allowed if specified by physician. </w:t>
      </w:r>
    </w:p>
    <w:p w:rsidR="005D7BE4" w:rsidRPr="005D7BE4" w:rsidRDefault="005D7BE4" w:rsidP="005D7BE4">
      <w:pPr>
        <w:widowControl w:val="0"/>
        <w:jc w:val="both"/>
        <w:rPr>
          <w:rFonts w:ascii="Arial Narrow" w:hAnsi="Arial Narrow"/>
          <w:b/>
          <w:snapToGrid w:val="0"/>
          <w:sz w:val="22"/>
          <w:szCs w:val="22"/>
          <w:u w:val="single"/>
        </w:rPr>
      </w:pPr>
      <w:r w:rsidRPr="005D7BE4">
        <w:rPr>
          <w:rFonts w:ascii="Arial Narrow" w:hAnsi="Arial Narrow"/>
          <w:b/>
          <w:snapToGrid w:val="0"/>
          <w:sz w:val="22"/>
          <w:szCs w:val="22"/>
          <w:u w:val="single"/>
        </w:rPr>
        <w:t xml:space="preserve">Phase 5: Full School and Extracurricular Involvement: </w:t>
      </w:r>
    </w:p>
    <w:p w:rsidR="005D7BE4" w:rsidRPr="005D7BE4" w:rsidRDefault="005D7BE4" w:rsidP="005D7BE4">
      <w:pPr>
        <w:pStyle w:val="ListParagraph"/>
        <w:widowControl w:val="0"/>
        <w:numPr>
          <w:ilvl w:val="0"/>
          <w:numId w:val="3"/>
        </w:numPr>
        <w:jc w:val="both"/>
        <w:rPr>
          <w:rFonts w:ascii="Arial Narrow" w:hAnsi="Arial Narrow"/>
          <w:snapToGrid w:val="0"/>
          <w:sz w:val="22"/>
          <w:szCs w:val="22"/>
        </w:rPr>
      </w:pPr>
      <w:r w:rsidRPr="005D7BE4">
        <w:rPr>
          <w:rFonts w:ascii="Arial Narrow" w:hAnsi="Arial Narrow"/>
          <w:snapToGrid w:val="0"/>
          <w:sz w:val="22"/>
          <w:szCs w:val="22"/>
        </w:rPr>
        <w:t>Student is symptom free, consistently tolerating full school days without triggering any symptoms.</w:t>
      </w:r>
    </w:p>
    <w:p w:rsidR="005D7BE4" w:rsidRPr="005D7BE4" w:rsidRDefault="005D7BE4" w:rsidP="005D7BE4">
      <w:pPr>
        <w:pStyle w:val="ListParagraph"/>
        <w:widowControl w:val="0"/>
        <w:numPr>
          <w:ilvl w:val="0"/>
          <w:numId w:val="3"/>
        </w:numPr>
        <w:jc w:val="both"/>
        <w:rPr>
          <w:rFonts w:ascii="Arial Narrow" w:hAnsi="Arial Narrow"/>
          <w:snapToGrid w:val="0"/>
          <w:sz w:val="22"/>
          <w:szCs w:val="22"/>
          <w:u w:val="single"/>
        </w:rPr>
      </w:pPr>
      <w:r w:rsidRPr="005D7BE4">
        <w:rPr>
          <w:rFonts w:ascii="Arial Narrow" w:hAnsi="Arial Narrow"/>
          <w:snapToGrid w:val="0"/>
          <w:sz w:val="22"/>
          <w:szCs w:val="22"/>
          <w:u w:val="single"/>
        </w:rPr>
        <w:t xml:space="preserve">Student must receive written clearance and complete the RTP progression before returning to physical education and/or sports. </w:t>
      </w:r>
    </w:p>
    <w:p w:rsidR="005D7BE4" w:rsidRPr="005D7BE4" w:rsidRDefault="005D7BE4" w:rsidP="005D7BE4">
      <w:pPr>
        <w:widowControl w:val="0"/>
        <w:jc w:val="both"/>
        <w:rPr>
          <w:rFonts w:ascii="Arial Narrow" w:hAnsi="Arial Narrow"/>
          <w:snapToGrid w:val="0"/>
          <w:sz w:val="22"/>
          <w:szCs w:val="22"/>
        </w:rPr>
      </w:pPr>
      <w:r w:rsidRPr="005D7BE4">
        <w:rPr>
          <w:rFonts w:ascii="Arial Narrow" w:hAnsi="Arial Narrow"/>
          <w:snapToGrid w:val="0"/>
          <w:sz w:val="22"/>
          <w:szCs w:val="22"/>
        </w:rPr>
        <w:t xml:space="preserve">The RTL team (social worker, school nurse, teacher, principal and student’s physician) should recognize that communication is the key to success of the management plan. Students are encouraged to meet with teachers regularly to discuss progress, grades and make up work. </w:t>
      </w:r>
    </w:p>
    <w:p w:rsidR="005D7BE4" w:rsidRPr="005D7BE4" w:rsidRDefault="005D7BE4" w:rsidP="005D7BE4">
      <w:pPr>
        <w:widowControl w:val="0"/>
        <w:jc w:val="both"/>
        <w:rPr>
          <w:rFonts w:ascii="Arial Narrow" w:hAnsi="Arial Narrow"/>
          <w:snapToGrid w:val="0"/>
          <w:sz w:val="22"/>
          <w:szCs w:val="22"/>
        </w:rPr>
      </w:pPr>
    </w:p>
    <w:p w:rsidR="005D7BE4" w:rsidRPr="005D7BE4" w:rsidRDefault="005D7BE4" w:rsidP="005D7BE4">
      <w:pPr>
        <w:widowControl w:val="0"/>
        <w:jc w:val="both"/>
        <w:rPr>
          <w:rFonts w:ascii="Arial Narrow" w:hAnsi="Arial Narrow"/>
          <w:snapToGrid w:val="0"/>
          <w:sz w:val="22"/>
          <w:szCs w:val="22"/>
        </w:rPr>
      </w:pPr>
      <w:r w:rsidRPr="005D7BE4">
        <w:rPr>
          <w:rFonts w:ascii="Arial Narrow" w:hAnsi="Arial Narrow"/>
          <w:snapToGrid w:val="0"/>
          <w:sz w:val="22"/>
          <w:szCs w:val="22"/>
        </w:rPr>
        <w:t>References:</w:t>
      </w:r>
    </w:p>
    <w:p w:rsidR="005D7BE4" w:rsidRPr="005D7BE4" w:rsidRDefault="005D7BE4" w:rsidP="005D7BE4">
      <w:pPr>
        <w:widowControl w:val="0"/>
        <w:jc w:val="both"/>
        <w:rPr>
          <w:rFonts w:ascii="Arial Narrow" w:hAnsi="Arial Narrow"/>
          <w:snapToGrid w:val="0"/>
          <w:sz w:val="22"/>
          <w:szCs w:val="22"/>
        </w:rPr>
      </w:pPr>
    </w:p>
    <w:p w:rsidR="005D7BE4" w:rsidRPr="005D7BE4" w:rsidRDefault="005D7BE4" w:rsidP="005D7BE4">
      <w:pPr>
        <w:widowControl w:val="0"/>
        <w:jc w:val="both"/>
        <w:rPr>
          <w:rFonts w:ascii="Arial Narrow" w:hAnsi="Arial Narrow"/>
          <w:snapToGrid w:val="0"/>
          <w:sz w:val="22"/>
          <w:szCs w:val="22"/>
        </w:rPr>
      </w:pPr>
      <w:hyperlink r:id="rId8" w:history="1">
        <w:r w:rsidRPr="005D7BE4">
          <w:rPr>
            <w:rStyle w:val="Hyperlink"/>
            <w:rFonts w:ascii="Arial Narrow" w:hAnsi="Arial Narrow"/>
            <w:snapToGrid w:val="0"/>
            <w:sz w:val="22"/>
            <w:szCs w:val="22"/>
          </w:rPr>
          <w:t>www.cdc.gov/concussion</w:t>
        </w:r>
      </w:hyperlink>
    </w:p>
    <w:p w:rsidR="005D7BE4" w:rsidRPr="005D7BE4" w:rsidRDefault="005D7BE4" w:rsidP="005D7BE4">
      <w:pPr>
        <w:widowControl w:val="0"/>
        <w:jc w:val="both"/>
        <w:rPr>
          <w:rFonts w:ascii="Arial Narrow" w:hAnsi="Arial Narrow"/>
          <w:snapToGrid w:val="0"/>
          <w:sz w:val="22"/>
          <w:szCs w:val="22"/>
        </w:rPr>
      </w:pPr>
    </w:p>
    <w:p w:rsidR="005D7BE4" w:rsidRPr="005D7BE4" w:rsidRDefault="005D7BE4" w:rsidP="005D7BE4">
      <w:pPr>
        <w:widowControl w:val="0"/>
        <w:jc w:val="both"/>
        <w:rPr>
          <w:rFonts w:ascii="Arial Narrow" w:hAnsi="Arial Narrow"/>
          <w:snapToGrid w:val="0"/>
          <w:sz w:val="22"/>
          <w:szCs w:val="22"/>
        </w:rPr>
      </w:pPr>
      <w:hyperlink r:id="rId9" w:history="1">
        <w:r w:rsidRPr="005D7BE4">
          <w:rPr>
            <w:rStyle w:val="Hyperlink"/>
            <w:rFonts w:ascii="Arial Narrow" w:hAnsi="Arial Narrow"/>
            <w:snapToGrid w:val="0"/>
            <w:sz w:val="22"/>
            <w:szCs w:val="22"/>
          </w:rPr>
          <w:t>www.luriechildrens.org/sports</w:t>
        </w:r>
      </w:hyperlink>
    </w:p>
    <w:p w:rsidR="005D7BE4" w:rsidRPr="005D7BE4" w:rsidRDefault="005D7BE4" w:rsidP="005D7BE4">
      <w:pPr>
        <w:widowControl w:val="0"/>
        <w:jc w:val="both"/>
        <w:rPr>
          <w:rFonts w:ascii="Arial Narrow" w:hAnsi="Arial Narrow"/>
          <w:snapToGrid w:val="0"/>
          <w:sz w:val="22"/>
          <w:szCs w:val="22"/>
        </w:rPr>
      </w:pPr>
    </w:p>
    <w:p w:rsidR="00212CD0" w:rsidRPr="005D7BE4" w:rsidRDefault="00212CD0" w:rsidP="00FE6E41">
      <w:pPr>
        <w:widowControl w:val="0"/>
        <w:tabs>
          <w:tab w:val="left" w:pos="3804"/>
        </w:tabs>
        <w:jc w:val="both"/>
        <w:rPr>
          <w:rFonts w:ascii="Arial Narrow" w:hAnsi="Arial Narrow"/>
          <w:snapToGrid w:val="0"/>
          <w:sz w:val="22"/>
          <w:szCs w:val="22"/>
        </w:rPr>
      </w:pPr>
    </w:p>
    <w:sectPr w:rsidR="00212CD0" w:rsidRPr="005D7BE4" w:rsidSect="00AD42C8">
      <w:headerReference w:type="default" r:id="rId10"/>
      <w:footerReference w:type="default" r:id="rId11"/>
      <w:pgSz w:w="12240" w:h="15840" w:code="1"/>
      <w:pgMar w:top="547" w:right="720" w:bottom="806" w:left="1080" w:header="274"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01" w:rsidRDefault="00125C01">
      <w:r>
        <w:separator/>
      </w:r>
    </w:p>
  </w:endnote>
  <w:endnote w:type="continuationSeparator" w:id="0">
    <w:p w:rsidR="00125C01" w:rsidRDefault="001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D0" w:rsidRDefault="00212CD0" w:rsidP="00C46D45">
    <w:pPr>
      <w:widowControl w:val="0"/>
      <w:tabs>
        <w:tab w:val="center" w:pos="5040"/>
        <w:tab w:val="right" w:pos="10080"/>
      </w:tabs>
      <w:jc w:val="center"/>
      <w:rPr>
        <w:b/>
        <w:snapToGrid w:val="0"/>
      </w:rPr>
    </w:pPr>
    <w:r>
      <w:rPr>
        <w:b/>
        <w:snapToGrid w:val="0"/>
      </w:rPr>
      <w:t>“Providing a team of services to ensure quality programs for students</w:t>
    </w:r>
  </w:p>
  <w:p w:rsidR="00212CD0" w:rsidRDefault="00212CD0" w:rsidP="00C46D45">
    <w:pPr>
      <w:widowControl w:val="0"/>
      <w:tabs>
        <w:tab w:val="center" w:pos="5040"/>
        <w:tab w:val="right" w:pos="10080"/>
      </w:tabs>
      <w:jc w:val="center"/>
      <w:rPr>
        <w:snapToGrid w:val="0"/>
        <w:sz w:val="24"/>
      </w:rPr>
    </w:pPr>
    <w:r>
      <w:rPr>
        <w:b/>
        <w:snapToGrid w:val="0"/>
      </w:rPr>
      <w:t xml:space="preserve">experiencing barriers to success in </w:t>
    </w:r>
    <w:smartTag w:uri="urn:schemas-microsoft-com:office:smarttags" w:element="place">
      <w:smartTag w:uri="urn:schemas-microsoft-com:office:smarttags" w:element="PlaceName">
        <w:r>
          <w:rPr>
            <w:b/>
            <w:snapToGrid w:val="0"/>
          </w:rPr>
          <w:t>Vermilion</w:t>
        </w:r>
      </w:smartTag>
      <w:r>
        <w:rPr>
          <w:b/>
          <w:snapToGrid w:val="0"/>
        </w:rPr>
        <w:t xml:space="preserve"> </w:t>
      </w:r>
      <w:smartTag w:uri="urn:schemas-microsoft-com:office:smarttags" w:element="PlaceType">
        <w:r>
          <w:rPr>
            <w:b/>
            <w:snapToGrid w:val="0"/>
          </w:rPr>
          <w:t>County</w:t>
        </w:r>
      </w:smartTag>
    </w:smartTag>
    <w:r>
      <w:rPr>
        <w:b/>
        <w:snapToGrid w:val="0"/>
      </w:rPr>
      <w:t>"</w:t>
    </w:r>
  </w:p>
  <w:p w:rsidR="00212CD0" w:rsidRDefault="00212CD0">
    <w:pPr>
      <w:widowControl w:val="0"/>
      <w:tabs>
        <w:tab w:val="center" w:pos="5040"/>
        <w:tab w:val="right" w:pos="10080"/>
      </w:tabs>
      <w:rPr>
        <w:snapToGrid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01" w:rsidRDefault="00125C01">
      <w:r>
        <w:separator/>
      </w:r>
    </w:p>
  </w:footnote>
  <w:footnote w:type="continuationSeparator" w:id="0">
    <w:p w:rsidR="00125C01" w:rsidRDefault="0012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D0" w:rsidRDefault="00212CD0">
    <w:pPr>
      <w:widowControl w:val="0"/>
      <w:tabs>
        <w:tab w:val="center" w:pos="5040"/>
        <w:tab w:val="right" w:pos="1008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02B3"/>
    <w:multiLevelType w:val="hybridMultilevel"/>
    <w:tmpl w:val="83524E60"/>
    <w:lvl w:ilvl="0" w:tplc="9D1E36B8">
      <w:start w:val="1"/>
      <w:numFmt w:val="bullet"/>
      <w:lvlText w:val=""/>
      <w:lvlJc w:val="left"/>
      <w:pPr>
        <w:tabs>
          <w:tab w:val="num" w:pos="2880"/>
        </w:tabs>
        <w:ind w:left="2880" w:hanging="360"/>
      </w:pPr>
      <w:rPr>
        <w:rFonts w:ascii="Wingdings" w:hAnsi="Wingdings" w:hint="default"/>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3A11190"/>
    <w:multiLevelType w:val="hybridMultilevel"/>
    <w:tmpl w:val="A7A27B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E0EFB"/>
    <w:multiLevelType w:val="hybridMultilevel"/>
    <w:tmpl w:val="D7E87DB8"/>
    <w:lvl w:ilvl="0" w:tplc="9D1E36B8">
      <w:start w:val="1"/>
      <w:numFmt w:val="bullet"/>
      <w:lvlText w:val=""/>
      <w:lvlJc w:val="left"/>
      <w:pPr>
        <w:tabs>
          <w:tab w:val="num" w:pos="3240"/>
        </w:tabs>
        <w:ind w:left="3240" w:hanging="360"/>
      </w:pPr>
      <w:rPr>
        <w:rFonts w:ascii="Wingdings" w:hAnsi="Wingdings" w:hint="default"/>
        <w:sz w:val="24"/>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5"/>
    <w:rsid w:val="00003B87"/>
    <w:rsid w:val="000B6D0B"/>
    <w:rsid w:val="000C7436"/>
    <w:rsid w:val="000E6191"/>
    <w:rsid w:val="00125C01"/>
    <w:rsid w:val="0013463A"/>
    <w:rsid w:val="00136154"/>
    <w:rsid w:val="001375D8"/>
    <w:rsid w:val="001B6783"/>
    <w:rsid w:val="001C4BC6"/>
    <w:rsid w:val="001D49DF"/>
    <w:rsid w:val="001D5A5F"/>
    <w:rsid w:val="001F319D"/>
    <w:rsid w:val="00212CD0"/>
    <w:rsid w:val="002C3281"/>
    <w:rsid w:val="002D1F7A"/>
    <w:rsid w:val="002E18F3"/>
    <w:rsid w:val="0035337E"/>
    <w:rsid w:val="003E654D"/>
    <w:rsid w:val="003F020D"/>
    <w:rsid w:val="00412B41"/>
    <w:rsid w:val="00441005"/>
    <w:rsid w:val="004D1192"/>
    <w:rsid w:val="004E0290"/>
    <w:rsid w:val="00551C58"/>
    <w:rsid w:val="005562D1"/>
    <w:rsid w:val="00575416"/>
    <w:rsid w:val="005D7BE4"/>
    <w:rsid w:val="005F3DDB"/>
    <w:rsid w:val="006269D3"/>
    <w:rsid w:val="00642636"/>
    <w:rsid w:val="006F3485"/>
    <w:rsid w:val="00700C1C"/>
    <w:rsid w:val="007308E0"/>
    <w:rsid w:val="007745DD"/>
    <w:rsid w:val="007818C5"/>
    <w:rsid w:val="007C0BC6"/>
    <w:rsid w:val="00824F22"/>
    <w:rsid w:val="008264BC"/>
    <w:rsid w:val="00830FB0"/>
    <w:rsid w:val="0089279F"/>
    <w:rsid w:val="008D70BE"/>
    <w:rsid w:val="00905DCB"/>
    <w:rsid w:val="00911B02"/>
    <w:rsid w:val="00932541"/>
    <w:rsid w:val="00963696"/>
    <w:rsid w:val="00A428AA"/>
    <w:rsid w:val="00A44A34"/>
    <w:rsid w:val="00A6489D"/>
    <w:rsid w:val="00A772F9"/>
    <w:rsid w:val="00AD42C8"/>
    <w:rsid w:val="00B7262D"/>
    <w:rsid w:val="00B817FC"/>
    <w:rsid w:val="00B83380"/>
    <w:rsid w:val="00BD56B6"/>
    <w:rsid w:val="00C05B48"/>
    <w:rsid w:val="00C46D45"/>
    <w:rsid w:val="00C50AC4"/>
    <w:rsid w:val="00CA4502"/>
    <w:rsid w:val="00D01DBA"/>
    <w:rsid w:val="00D02427"/>
    <w:rsid w:val="00DB1715"/>
    <w:rsid w:val="00DD6375"/>
    <w:rsid w:val="00DE70D7"/>
    <w:rsid w:val="00DE7C85"/>
    <w:rsid w:val="00E67643"/>
    <w:rsid w:val="00EB3E83"/>
    <w:rsid w:val="00ED1445"/>
    <w:rsid w:val="00EF5F04"/>
    <w:rsid w:val="00F4650B"/>
    <w:rsid w:val="00FC6A80"/>
    <w:rsid w:val="00FC7DC3"/>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6DFE4B"/>
  <w15:docId w15:val="{54B9D9CC-1AF2-4343-B9D5-3203FBB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308E0"/>
  </w:style>
  <w:style w:type="paragraph" w:styleId="Heading1">
    <w:name w:val="heading 1"/>
    <w:basedOn w:val="Normal"/>
    <w:next w:val="Normal"/>
    <w:qFormat/>
    <w:rsid w:val="007308E0"/>
    <w:pPr>
      <w:keepNext/>
      <w:widowControl w:val="0"/>
      <w:outlineLvl w:val="0"/>
    </w:pPr>
    <w:rPr>
      <w:snapToGrid w:val="0"/>
      <w:color w:val="000000"/>
      <w:sz w:val="24"/>
    </w:rPr>
  </w:style>
  <w:style w:type="paragraph" w:styleId="Heading2">
    <w:name w:val="heading 2"/>
    <w:basedOn w:val="Normal"/>
    <w:next w:val="Normal"/>
    <w:qFormat/>
    <w:rsid w:val="007308E0"/>
    <w:pPr>
      <w:keepNext/>
      <w:widowControl w:val="0"/>
      <w:outlineLvl w:val="1"/>
    </w:pPr>
    <w:rPr>
      <w:rFonts w:ascii="Century Gothic" w:hAnsi="Century Gothic"/>
      <w:b/>
      <w:snapToGrid w:val="0"/>
      <w:sz w:val="32"/>
    </w:rPr>
  </w:style>
  <w:style w:type="paragraph" w:styleId="Heading3">
    <w:name w:val="heading 3"/>
    <w:basedOn w:val="Normal"/>
    <w:next w:val="Normal"/>
    <w:qFormat/>
    <w:rsid w:val="007308E0"/>
    <w:pPr>
      <w:keepNext/>
      <w:widowControl w:val="0"/>
      <w:jc w:val="center"/>
      <w:outlineLvl w:val="2"/>
    </w:pPr>
    <w:rPr>
      <w:rFonts w:ascii="Century Gothic" w:hAnsi="Century Gothic"/>
      <w:b/>
      <w:snapToGrid w:val="0"/>
      <w:sz w:val="28"/>
    </w:rPr>
  </w:style>
  <w:style w:type="paragraph" w:styleId="Heading4">
    <w:name w:val="heading 4"/>
    <w:basedOn w:val="Normal"/>
    <w:next w:val="Normal"/>
    <w:qFormat/>
    <w:rsid w:val="007308E0"/>
    <w:pPr>
      <w:keepNext/>
      <w:jc w:val="center"/>
      <w:outlineLvl w:val="3"/>
    </w:pPr>
    <w:rPr>
      <w:snapToGrid w:val="0"/>
      <w:sz w:val="44"/>
    </w:rPr>
  </w:style>
  <w:style w:type="paragraph" w:styleId="Heading5">
    <w:name w:val="heading 5"/>
    <w:basedOn w:val="Normal"/>
    <w:next w:val="Normal"/>
    <w:qFormat/>
    <w:rsid w:val="007308E0"/>
    <w:pPr>
      <w:keepNext/>
      <w:ind w:left="900"/>
      <w:outlineLvl w:val="4"/>
    </w:pPr>
    <w:rPr>
      <w:sz w:val="32"/>
    </w:rPr>
  </w:style>
  <w:style w:type="paragraph" w:styleId="Heading6">
    <w:name w:val="heading 6"/>
    <w:basedOn w:val="Normal"/>
    <w:next w:val="Normal"/>
    <w:qFormat/>
    <w:rsid w:val="007308E0"/>
    <w:pPr>
      <w:keepNext/>
      <w:ind w:left="810"/>
      <w:outlineLvl w:val="5"/>
    </w:pPr>
    <w:rPr>
      <w:snapToGrid w:val="0"/>
      <w:sz w:val="24"/>
    </w:rPr>
  </w:style>
  <w:style w:type="paragraph" w:styleId="Heading7">
    <w:name w:val="heading 7"/>
    <w:basedOn w:val="Normal"/>
    <w:next w:val="Normal"/>
    <w:qFormat/>
    <w:rsid w:val="007308E0"/>
    <w:pPr>
      <w:keepNext/>
      <w:widowControl w:val="0"/>
      <w:tabs>
        <w:tab w:val="center" w:pos="5040"/>
        <w:tab w:val="right" w:pos="10080"/>
      </w:tabs>
      <w:jc w:val="center"/>
      <w:outlineLvl w:val="6"/>
    </w:pPr>
    <w:rPr>
      <w:b/>
      <w:snapToGrid w:val="0"/>
    </w:rPr>
  </w:style>
  <w:style w:type="paragraph" w:styleId="Heading8">
    <w:name w:val="heading 8"/>
    <w:basedOn w:val="Normal"/>
    <w:next w:val="Normal"/>
    <w:qFormat/>
    <w:rsid w:val="007308E0"/>
    <w:pPr>
      <w:keepNext/>
      <w:outlineLvl w:val="7"/>
    </w:pPr>
    <w:rPr>
      <w:sz w:val="144"/>
    </w:rPr>
  </w:style>
  <w:style w:type="paragraph" w:styleId="Heading9">
    <w:name w:val="heading 9"/>
    <w:basedOn w:val="Normal"/>
    <w:next w:val="Normal"/>
    <w:qFormat/>
    <w:rsid w:val="007308E0"/>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08E0"/>
    <w:pPr>
      <w:ind w:left="810" w:right="1350"/>
    </w:pPr>
    <w:rPr>
      <w:snapToGrid w:val="0"/>
      <w:sz w:val="24"/>
    </w:rPr>
  </w:style>
  <w:style w:type="paragraph" w:styleId="Header">
    <w:name w:val="header"/>
    <w:basedOn w:val="Normal"/>
    <w:rsid w:val="007308E0"/>
    <w:pPr>
      <w:tabs>
        <w:tab w:val="center" w:pos="4320"/>
        <w:tab w:val="right" w:pos="8640"/>
      </w:tabs>
    </w:pPr>
  </w:style>
  <w:style w:type="paragraph" w:styleId="Footer">
    <w:name w:val="footer"/>
    <w:basedOn w:val="Normal"/>
    <w:rsid w:val="007308E0"/>
    <w:pPr>
      <w:tabs>
        <w:tab w:val="center" w:pos="4320"/>
        <w:tab w:val="right" w:pos="8640"/>
      </w:tabs>
    </w:pPr>
  </w:style>
  <w:style w:type="character" w:styleId="PageNumber">
    <w:name w:val="page number"/>
    <w:basedOn w:val="DefaultParagraphFont"/>
    <w:rsid w:val="007308E0"/>
  </w:style>
  <w:style w:type="paragraph" w:styleId="BodyTextIndent">
    <w:name w:val="Body Text Indent"/>
    <w:basedOn w:val="Normal"/>
    <w:rsid w:val="007308E0"/>
    <w:pPr>
      <w:tabs>
        <w:tab w:val="left" w:pos="2610"/>
      </w:tabs>
      <w:ind w:left="1440"/>
    </w:pPr>
    <w:rPr>
      <w:b/>
      <w:bCs/>
      <w:sz w:val="24"/>
    </w:rPr>
  </w:style>
  <w:style w:type="paragraph" w:styleId="BalloonText">
    <w:name w:val="Balloon Text"/>
    <w:basedOn w:val="Normal"/>
    <w:link w:val="BalloonTextChar"/>
    <w:rsid w:val="00003B87"/>
    <w:rPr>
      <w:rFonts w:ascii="Tahoma" w:hAnsi="Tahoma" w:cs="Tahoma"/>
      <w:sz w:val="16"/>
      <w:szCs w:val="16"/>
    </w:rPr>
  </w:style>
  <w:style w:type="character" w:customStyle="1" w:styleId="BalloonTextChar">
    <w:name w:val="Balloon Text Char"/>
    <w:basedOn w:val="DefaultParagraphFont"/>
    <w:link w:val="BalloonText"/>
    <w:rsid w:val="00003B87"/>
    <w:rPr>
      <w:rFonts w:ascii="Tahoma" w:hAnsi="Tahoma" w:cs="Tahoma"/>
      <w:sz w:val="16"/>
      <w:szCs w:val="16"/>
    </w:rPr>
  </w:style>
  <w:style w:type="paragraph" w:styleId="ListParagraph">
    <w:name w:val="List Paragraph"/>
    <w:basedOn w:val="Normal"/>
    <w:uiPriority w:val="34"/>
    <w:qFormat/>
    <w:rsid w:val="00136154"/>
    <w:pPr>
      <w:ind w:left="720"/>
      <w:contextualSpacing/>
    </w:pPr>
  </w:style>
  <w:style w:type="character" w:styleId="Hyperlink">
    <w:name w:val="Hyperlink"/>
    <w:basedOn w:val="DefaultParagraphFont"/>
    <w:unhideWhenUsed/>
    <w:rsid w:val="00EB3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1359">
      <w:bodyDiv w:val="1"/>
      <w:marLeft w:val="0"/>
      <w:marRight w:val="0"/>
      <w:marTop w:val="0"/>
      <w:marBottom w:val="0"/>
      <w:divBdr>
        <w:top w:val="none" w:sz="0" w:space="0" w:color="auto"/>
        <w:left w:val="none" w:sz="0" w:space="0" w:color="auto"/>
        <w:bottom w:val="none" w:sz="0" w:space="0" w:color="auto"/>
        <w:right w:val="none" w:sz="0" w:space="0" w:color="auto"/>
      </w:divBdr>
    </w:div>
    <w:div w:id="1040786277">
      <w:bodyDiv w:val="1"/>
      <w:marLeft w:val="0"/>
      <w:marRight w:val="0"/>
      <w:marTop w:val="0"/>
      <w:marBottom w:val="0"/>
      <w:divBdr>
        <w:top w:val="none" w:sz="0" w:space="0" w:color="auto"/>
        <w:left w:val="none" w:sz="0" w:space="0" w:color="auto"/>
        <w:bottom w:val="none" w:sz="0" w:space="0" w:color="auto"/>
        <w:right w:val="none" w:sz="0" w:space="0" w:color="auto"/>
      </w:divBdr>
    </w:div>
    <w:div w:id="1441534142">
      <w:bodyDiv w:val="1"/>
      <w:marLeft w:val="0"/>
      <w:marRight w:val="0"/>
      <w:marTop w:val="0"/>
      <w:marBottom w:val="0"/>
      <w:divBdr>
        <w:top w:val="none" w:sz="0" w:space="0" w:color="auto"/>
        <w:left w:val="none" w:sz="0" w:space="0" w:color="auto"/>
        <w:bottom w:val="none" w:sz="0" w:space="0" w:color="auto"/>
        <w:right w:val="none" w:sz="0" w:space="0" w:color="auto"/>
      </w:divBdr>
    </w:div>
    <w:div w:id="21235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ncu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uriechildrens.org/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Vermilion Association for Special Education</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Vermilion Association for Special Education</dc:title>
  <dc:creator>VASE</dc:creator>
  <cp:lastModifiedBy>kbartelt</cp:lastModifiedBy>
  <cp:revision>2</cp:revision>
  <cp:lastPrinted>2016-09-16T19:42:00Z</cp:lastPrinted>
  <dcterms:created xsi:type="dcterms:W3CDTF">2016-09-19T19:57:00Z</dcterms:created>
  <dcterms:modified xsi:type="dcterms:W3CDTF">2016-09-19T19:57:00Z</dcterms:modified>
</cp:coreProperties>
</file>