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i w:val="1"/>
          <w:sz w:val="32"/>
          <w:szCs w:val="32"/>
        </w:rPr>
      </w:pPr>
      <w:bookmarkStart w:colFirst="0" w:colLast="0" w:name="_gjdgxs" w:id="0"/>
      <w:bookmarkEnd w:id="0"/>
      <w:r w:rsidDel="00000000" w:rsidR="00000000" w:rsidRPr="00000000">
        <w:rPr>
          <w:rFonts w:ascii="Arial" w:cs="Arial" w:eastAsia="Arial" w:hAnsi="Arial"/>
          <w:b w:val="1"/>
          <w:sz w:val="32"/>
          <w:szCs w:val="32"/>
          <w:rtl w:val="0"/>
        </w:rPr>
        <w:t xml:space="preserve">9</w:t>
      </w:r>
      <w:r w:rsidDel="00000000" w:rsidR="00000000" w:rsidRPr="00000000">
        <w:rPr>
          <w:rFonts w:ascii="Arial" w:cs="Arial" w:eastAsia="Arial" w:hAnsi="Arial"/>
          <w:b w:val="1"/>
          <w:sz w:val="32"/>
          <w:szCs w:val="32"/>
          <w:vertAlign w:val="superscript"/>
          <w:rtl w:val="0"/>
        </w:rPr>
        <w:t xml:space="preserve">th</w:t>
      </w:r>
      <w:r w:rsidDel="00000000" w:rsidR="00000000" w:rsidRPr="00000000">
        <w:rPr>
          <w:rFonts w:ascii="Arial" w:cs="Arial" w:eastAsia="Arial" w:hAnsi="Arial"/>
          <w:b w:val="1"/>
          <w:sz w:val="32"/>
          <w:szCs w:val="32"/>
          <w:rtl w:val="0"/>
        </w:rPr>
        <w:t xml:space="preserve"> Collection 1 Overview – </w:t>
      </w:r>
      <w:r w:rsidDel="00000000" w:rsidR="00000000" w:rsidRPr="00000000">
        <w:rPr>
          <w:rFonts w:ascii="Arial" w:cs="Arial" w:eastAsia="Arial" w:hAnsi="Arial"/>
          <w:i w:val="1"/>
          <w:sz w:val="32"/>
          <w:szCs w:val="32"/>
          <w:rtl w:val="0"/>
        </w:rPr>
        <w:t xml:space="preserve">Finding Common Ground</w:t>
      </w:r>
    </w:p>
    <w:p w:rsidR="00000000" w:rsidDel="00000000" w:rsidP="00000000" w:rsidRDefault="00000000" w:rsidRPr="00000000" w14:paraId="00000002">
      <w:pPr>
        <w:spacing w:after="0" w:line="24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What are the forces that unite us?</w:t>
      </w:r>
    </w:p>
    <w:p w:rsidR="00000000" w:rsidDel="00000000" w:rsidP="00000000" w:rsidRDefault="00000000" w:rsidRPr="00000000" w14:paraId="0000000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 this collection, students will explore the theme “Finding Common Ground,” examining topics such as the individual and society from multiple viewpoints.</w:t>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Performance Task:  Write an Analytical Essay</w:t>
      </w:r>
    </w:p>
    <w:p w:rsidR="00000000" w:rsidDel="00000000" w:rsidP="00000000" w:rsidRDefault="00000000" w:rsidRPr="00000000" w14:paraId="0000000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Choose three texts from this collection, including “Once Upon a Time,” and identify a powerful symbol or image used in each text to convey an idea about the individual’s role in society.  Write an analytical essay explaining how the authors use symbols or images to develop themes or central ideas in their work.</w:t>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Core Lessons</w:t>
      </w:r>
    </w:p>
    <w:tbl>
      <w:tblPr>
        <w:tblStyle w:val="Table1"/>
        <w:tblW w:w="107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76"/>
        <w:gridCol w:w="3509"/>
        <w:gridCol w:w="272"/>
        <w:gridCol w:w="1619"/>
        <w:gridCol w:w="3414"/>
        <w:tblGridChange w:id="0">
          <w:tblGrid>
            <w:gridCol w:w="1976"/>
            <w:gridCol w:w="3509"/>
            <w:gridCol w:w="272"/>
            <w:gridCol w:w="1619"/>
            <w:gridCol w:w="341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Informational Text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Sample Instructional Supports</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Literary Text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Sample Instructional Supports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ARGUMENT | ANCHOR TEXT</w:t>
            </w:r>
            <w:r w:rsidDel="00000000" w:rsidR="00000000" w:rsidRPr="00000000">
              <w:rPr>
                <w:rtl w:val="0"/>
              </w:rPr>
            </w:r>
          </w:p>
          <w:p w:rsidR="00000000" w:rsidDel="00000000" w:rsidP="00000000" w:rsidRDefault="00000000" w:rsidRPr="00000000" w14:paraId="0000000F">
            <w:pPr>
              <w:spacing w:before="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Quilt of a Country”</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Calibri" w:cs="Calibri" w:eastAsia="Calibri" w:hAnsi="Calibri"/>
                <w:sz w:val="16"/>
                <w:szCs w:val="16"/>
                <w:rtl w:val="0"/>
              </w:rPr>
              <w:t xml:space="preserve">by Anna Quindlen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before="47" w:line="239" w:lineRule="auto"/>
              <w:rPr>
                <w:rFonts w:ascii="Calibri" w:cs="Calibri" w:eastAsia="Calibri" w:hAnsi="Calibri"/>
                <w:sz w:val="16"/>
                <w:szCs w:val="16"/>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Close Read Screencasts </w:t>
            </w:r>
            <w:r w:rsidDel="00000000" w:rsidR="00000000" w:rsidRPr="00000000">
              <w:rPr>
                <w:rFonts w:ascii="Calibri" w:cs="Calibri" w:eastAsia="Calibri" w:hAnsi="Calibri"/>
                <w:b w:val="1"/>
                <w:sz w:val="16"/>
                <w:szCs w:val="16"/>
                <w:rtl w:val="0"/>
              </w:rPr>
              <w:t xml:space="preserve">ONLINE</w:t>
            </w:r>
            <w:r w:rsidDel="00000000" w:rsidR="00000000" w:rsidRPr="00000000">
              <w:rPr>
                <w:rtl w:val="0"/>
              </w:rPr>
            </w:r>
          </w:p>
          <w:p w:rsidR="00000000" w:rsidDel="00000000" w:rsidP="00000000" w:rsidRDefault="00000000" w:rsidRPr="00000000" w14:paraId="00000012">
            <w:pPr>
              <w:spacing w:before="1" w:line="230" w:lineRule="auto"/>
              <w:ind w:left="70" w:hanging="120"/>
              <w:rPr>
                <w:rFonts w:ascii="Calibri" w:cs="Calibri" w:eastAsia="Calibri" w:hAnsi="Calibri"/>
                <w:sz w:val="16"/>
                <w:szCs w:val="16"/>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Collaborative Discussion Activity </w:t>
            </w:r>
            <w:r w:rsidDel="00000000" w:rsidR="00000000" w:rsidRPr="00000000">
              <w:rPr>
                <w:rFonts w:ascii="Calibri" w:cs="Calibri" w:eastAsia="Calibri" w:hAnsi="Calibri"/>
                <w:b w:val="1"/>
                <w:sz w:val="16"/>
                <w:szCs w:val="16"/>
                <w:rtl w:val="0"/>
              </w:rPr>
              <w:t xml:space="preserve">TE 6</w:t>
            </w:r>
            <w:r w:rsidDel="00000000" w:rsidR="00000000" w:rsidRPr="00000000">
              <w:rPr>
                <w:rtl w:val="0"/>
              </w:rPr>
            </w:r>
          </w:p>
          <w:p w:rsidR="00000000" w:rsidDel="00000000" w:rsidP="00000000" w:rsidRDefault="00000000" w:rsidRPr="00000000" w14:paraId="00000013">
            <w:pPr>
              <w:spacing w:line="238" w:lineRule="auto"/>
              <w:rPr>
                <w:rFonts w:ascii="Calibri" w:cs="Calibri" w:eastAsia="Calibri" w:hAnsi="Calibri"/>
                <w:sz w:val="16"/>
                <w:szCs w:val="16"/>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Analyzing the Text Questions </w:t>
            </w:r>
            <w:r w:rsidDel="00000000" w:rsidR="00000000" w:rsidRPr="00000000">
              <w:rPr>
                <w:rFonts w:ascii="Calibri" w:cs="Calibri" w:eastAsia="Calibri" w:hAnsi="Calibri"/>
                <w:b w:val="1"/>
                <w:sz w:val="16"/>
                <w:szCs w:val="16"/>
                <w:rtl w:val="0"/>
              </w:rPr>
              <w:t xml:space="preserve">TE 8</w:t>
            </w:r>
            <w:r w:rsidDel="00000000" w:rsidR="00000000" w:rsidRPr="00000000">
              <w:rPr>
                <w:rtl w:val="0"/>
              </w:rPr>
            </w:r>
          </w:p>
          <w:p w:rsidR="00000000" w:rsidDel="00000000" w:rsidP="00000000" w:rsidRDefault="00000000" w:rsidRPr="00000000" w14:paraId="00000014">
            <w:pPr>
              <w:spacing w:line="235" w:lineRule="auto"/>
              <w:rPr>
                <w:rFonts w:ascii="Calibri" w:cs="Calibri" w:eastAsia="Calibri" w:hAnsi="Calibri"/>
                <w:sz w:val="16"/>
                <w:szCs w:val="16"/>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Guiding Questions </w:t>
            </w:r>
            <w:r w:rsidDel="00000000" w:rsidR="00000000" w:rsidRPr="00000000">
              <w:rPr>
                <w:rFonts w:ascii="Calibri" w:cs="Calibri" w:eastAsia="Calibri" w:hAnsi="Calibri"/>
                <w:b w:val="1"/>
                <w:sz w:val="16"/>
                <w:szCs w:val="16"/>
                <w:rtl w:val="0"/>
              </w:rPr>
              <w:t xml:space="preserve">OTR</w:t>
            </w:r>
            <w:r w:rsidDel="00000000" w:rsidR="00000000" w:rsidRPr="00000000">
              <w:rPr>
                <w:rtl w:val="0"/>
              </w:rPr>
            </w:r>
          </w:p>
          <w:p w:rsidR="00000000" w:rsidDel="00000000" w:rsidP="00000000" w:rsidRDefault="00000000" w:rsidRPr="00000000" w14:paraId="00000015">
            <w:pPr>
              <w:spacing w:before="1" w:line="230" w:lineRule="auto"/>
              <w:ind w:left="70" w:hanging="120"/>
              <w:rPr>
                <w:rFonts w:ascii="Calibri" w:cs="Calibri" w:eastAsia="Calibri" w:hAnsi="Calibri"/>
                <w:sz w:val="16"/>
                <w:szCs w:val="16"/>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Delineate and Evaluate Arguments </w:t>
            </w:r>
            <w:r w:rsidDel="00000000" w:rsidR="00000000" w:rsidRPr="00000000">
              <w:rPr>
                <w:rFonts w:ascii="Calibri" w:cs="Calibri" w:eastAsia="Calibri" w:hAnsi="Calibri"/>
                <w:b w:val="1"/>
                <w:sz w:val="16"/>
                <w:szCs w:val="16"/>
                <w:rtl w:val="0"/>
              </w:rPr>
              <w:t xml:space="preserve">TE 10A</w:t>
            </w: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Level Up Tutorial: Analyzing Arguments </w:t>
            </w:r>
            <w:r w:rsidDel="00000000" w:rsidR="00000000" w:rsidRPr="00000000">
              <w:rPr>
                <w:rFonts w:ascii="Calibri" w:cs="Calibri" w:eastAsia="Calibri" w:hAnsi="Calibri"/>
                <w:b w:val="1"/>
                <w:sz w:val="16"/>
                <w:szCs w:val="16"/>
                <w:rtl w:val="0"/>
              </w:rPr>
              <w:t xml:space="preserve">OTR</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before="80" w:line="248.00000000000006" w:lineRule="auto"/>
              <w:ind w:right="93"/>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SHORT STORY | ANCHOR TEXT</w:t>
            </w:r>
            <w:r w:rsidDel="00000000" w:rsidR="00000000" w:rsidRPr="00000000">
              <w:rPr>
                <w:rtl w:val="0"/>
              </w:rPr>
            </w:r>
          </w:p>
          <w:p w:rsidR="00000000" w:rsidDel="00000000" w:rsidP="00000000" w:rsidRDefault="00000000" w:rsidRPr="00000000" w14:paraId="00000019">
            <w:pPr>
              <w:spacing w:before="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“Once Upon a Time”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Calibri" w:cs="Calibri" w:eastAsia="Calibri" w:hAnsi="Calibri"/>
                <w:sz w:val="16"/>
                <w:szCs w:val="16"/>
                <w:rtl w:val="0"/>
              </w:rPr>
              <w:t xml:space="preserve">by Nadine Gordimer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before="47" w:line="239" w:lineRule="auto"/>
              <w:rPr>
                <w:rFonts w:ascii="Calibri" w:cs="Calibri" w:eastAsia="Calibri" w:hAnsi="Calibri"/>
                <w:sz w:val="16"/>
                <w:szCs w:val="16"/>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Close Read Screencasts </w:t>
            </w:r>
            <w:r w:rsidDel="00000000" w:rsidR="00000000" w:rsidRPr="00000000">
              <w:rPr>
                <w:rFonts w:ascii="Calibri" w:cs="Calibri" w:eastAsia="Calibri" w:hAnsi="Calibri"/>
                <w:b w:val="1"/>
                <w:sz w:val="16"/>
                <w:szCs w:val="16"/>
                <w:rtl w:val="0"/>
              </w:rPr>
              <w:t xml:space="preserve">ONLINE</w:t>
            </w:r>
            <w:r w:rsidDel="00000000" w:rsidR="00000000" w:rsidRPr="00000000">
              <w:rPr>
                <w:rtl w:val="0"/>
              </w:rPr>
            </w:r>
          </w:p>
          <w:p w:rsidR="00000000" w:rsidDel="00000000" w:rsidP="00000000" w:rsidRDefault="00000000" w:rsidRPr="00000000" w14:paraId="0000001C">
            <w:pPr>
              <w:spacing w:before="1" w:line="230" w:lineRule="auto"/>
              <w:rPr>
                <w:rFonts w:ascii="Calibri" w:cs="Calibri" w:eastAsia="Calibri" w:hAnsi="Calibri"/>
                <w:sz w:val="16"/>
                <w:szCs w:val="16"/>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Collaborative Discussion Activity </w:t>
            </w:r>
            <w:r w:rsidDel="00000000" w:rsidR="00000000" w:rsidRPr="00000000">
              <w:rPr>
                <w:rFonts w:ascii="Calibri" w:cs="Calibri" w:eastAsia="Calibri" w:hAnsi="Calibri"/>
                <w:b w:val="1"/>
                <w:sz w:val="16"/>
                <w:szCs w:val="16"/>
                <w:rtl w:val="0"/>
              </w:rPr>
              <w:t xml:space="preserve">TE 16</w:t>
            </w:r>
            <w:r w:rsidDel="00000000" w:rsidR="00000000" w:rsidRPr="00000000">
              <w:rPr>
                <w:rtl w:val="0"/>
              </w:rPr>
            </w:r>
          </w:p>
          <w:p w:rsidR="00000000" w:rsidDel="00000000" w:rsidP="00000000" w:rsidRDefault="00000000" w:rsidRPr="00000000" w14:paraId="0000001D">
            <w:pPr>
              <w:spacing w:line="238" w:lineRule="auto"/>
              <w:rPr>
                <w:rFonts w:ascii="Calibri" w:cs="Calibri" w:eastAsia="Calibri" w:hAnsi="Calibri"/>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Analyzing the Text Questions</w:t>
            </w:r>
          </w:p>
          <w:p w:rsidR="00000000" w:rsidDel="00000000" w:rsidP="00000000" w:rsidRDefault="00000000" w:rsidRPr="00000000" w14:paraId="0000001E">
            <w:pPr>
              <w:spacing w:before="14" w:line="192" w:lineRule="auto"/>
              <w:ind w:left="189" w:firstLine="0"/>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TE 18</w:t>
            </w: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Guiding Questions </w:t>
            </w:r>
            <w:r w:rsidDel="00000000" w:rsidR="00000000" w:rsidRPr="00000000">
              <w:rPr>
                <w:rFonts w:ascii="Calibri" w:cs="Calibri" w:eastAsia="Calibri" w:hAnsi="Calibri"/>
                <w:b w:val="1"/>
                <w:sz w:val="16"/>
                <w:szCs w:val="16"/>
                <w:rtl w:val="0"/>
              </w:rPr>
              <w:t xml:space="preserve">OTR</w:t>
            </w: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0">
            <w:pPr>
              <w:rPr>
                <w:rFonts w:ascii="Arial" w:cs="Arial" w:eastAsia="Arial" w:hAnsi="Arial"/>
                <w:sz w:val="8"/>
                <w:szCs w:val="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1">
            <w:pPr>
              <w:rPr>
                <w:rFonts w:ascii="Arial" w:cs="Arial" w:eastAsia="Arial" w:hAnsi="Arial"/>
                <w:sz w:val="8"/>
                <w:szCs w:val="8"/>
              </w:rPr>
            </w:pPr>
            <w:r w:rsidDel="00000000" w:rsidR="00000000" w:rsidRPr="00000000">
              <w:rPr>
                <w:rtl w:val="0"/>
              </w:rPr>
            </w:r>
          </w:p>
        </w:tc>
        <w:tc>
          <w:tcPr/>
          <w:p w:rsidR="00000000" w:rsidDel="00000000" w:rsidP="00000000" w:rsidRDefault="00000000" w:rsidRPr="00000000" w14:paraId="00000022">
            <w:pPr>
              <w:rPr>
                <w:rFonts w:ascii="Arial" w:cs="Arial" w:eastAsia="Arial" w:hAnsi="Arial"/>
                <w:sz w:val="8"/>
                <w:szCs w:val="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3">
            <w:pPr>
              <w:rPr>
                <w:rFonts w:ascii="Arial" w:cs="Arial" w:eastAsia="Arial" w:hAnsi="Arial"/>
                <w:sz w:val="8"/>
                <w:szCs w:val="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4">
            <w:pPr>
              <w:rPr>
                <w:rFonts w:ascii="Arial" w:cs="Arial" w:eastAsia="Arial" w:hAnsi="Arial"/>
                <w:sz w:val="8"/>
                <w:szCs w:val="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Informational Text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Sample Instructional Supports</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Informational Text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Sample Instructional Supports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BLOG | CLOSE READER</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72" w:line="23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“Making the Future Better, Together”</w:t>
            </w:r>
          </w:p>
          <w:p w:rsidR="00000000" w:rsidDel="00000000" w:rsidP="00000000" w:rsidRDefault="00000000" w:rsidRPr="00000000" w14:paraId="0000002C">
            <w:pPr>
              <w:rPr>
                <w:rFonts w:ascii="Arial" w:cs="Arial" w:eastAsia="Arial" w:hAnsi="Arial"/>
                <w:b w:val="1"/>
                <w:sz w:val="20"/>
                <w:szCs w:val="20"/>
              </w:rPr>
            </w:pPr>
            <w:r w:rsidDel="00000000" w:rsidR="00000000" w:rsidRPr="00000000">
              <w:rPr>
                <w:rFonts w:ascii="Calibri" w:cs="Calibri" w:eastAsia="Calibri" w:hAnsi="Calibri"/>
                <w:sz w:val="16"/>
                <w:szCs w:val="16"/>
                <w:rtl w:val="0"/>
              </w:rPr>
              <w:t xml:space="preserve">by Eboo Patel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7" w:line="239"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Short Response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TE 10F</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Dig Deeper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TE 10G</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IWB Lesson: Evaluating Arguments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OTR</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0" w:right="93"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ARGUMENT</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72" w:line="23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Gettysburg Address”</w:t>
            </w:r>
          </w:p>
          <w:p w:rsidR="00000000" w:rsidDel="00000000" w:rsidP="00000000" w:rsidRDefault="00000000" w:rsidRPr="00000000" w14:paraId="00000033">
            <w:pPr>
              <w:ind w:right="93"/>
              <w:rPr>
                <w:rFonts w:ascii="Arial" w:cs="Arial" w:eastAsia="Arial" w:hAnsi="Arial"/>
                <w:b w:val="1"/>
                <w:sz w:val="20"/>
                <w:szCs w:val="20"/>
              </w:rPr>
            </w:pPr>
            <w:r w:rsidDel="00000000" w:rsidR="00000000" w:rsidRPr="00000000">
              <w:rPr>
                <w:rFonts w:ascii="Calibri" w:cs="Calibri" w:eastAsia="Calibri" w:hAnsi="Calibri"/>
                <w:sz w:val="16"/>
                <w:szCs w:val="16"/>
                <w:rtl w:val="0"/>
              </w:rPr>
              <w:t xml:space="preserve">by Abraham Lincoln</w:t>
            </w:r>
            <w:r w:rsidDel="00000000" w:rsidR="00000000" w:rsidRPr="00000000">
              <w:rPr>
                <w:rFonts w:ascii="Arial" w:cs="Arial" w:eastAsia="Arial" w:hAnsi="Arial"/>
                <w:b w:val="1"/>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7"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Collaborative Discussion Activity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TE 28</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Analyzing the Text Questions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TE 30</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Guiding Questions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OTR</w:t>
            </w:r>
            <w:r w:rsidDel="00000000" w:rsidR="00000000" w:rsidRPr="00000000">
              <w:rPr>
                <w:rtl w:val="0"/>
              </w:rPr>
            </w:r>
          </w:p>
          <w:p w:rsidR="00000000" w:rsidDel="00000000" w:rsidP="00000000" w:rsidRDefault="00000000" w:rsidRPr="00000000" w14:paraId="00000037">
            <w:pPr>
              <w:rPr>
                <w:rFonts w:ascii="Arial" w:cs="Arial" w:eastAsia="Arial" w:hAnsi="Arial"/>
                <w:b w:val="1"/>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Analyze Seminal U.S.  Documents </w:t>
            </w:r>
            <w:r w:rsidDel="00000000" w:rsidR="00000000" w:rsidRPr="00000000">
              <w:rPr>
                <w:rFonts w:ascii="Calibri" w:cs="Calibri" w:eastAsia="Calibri" w:hAnsi="Calibri"/>
                <w:b w:val="1"/>
                <w:sz w:val="16"/>
                <w:szCs w:val="16"/>
                <w:rtl w:val="0"/>
              </w:rPr>
              <w:t xml:space="preserve">TE 32A</w:t>
            </w:r>
            <w:r w:rsidDel="00000000" w:rsidR="00000000" w:rsidRPr="00000000">
              <w:rPr>
                <w:rtl w:val="0"/>
              </w:rPr>
            </w:r>
          </w:p>
        </w:tc>
      </w:tr>
    </w:tbl>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Additional Resources</w:t>
      </w:r>
    </w:p>
    <w:tbl>
      <w:tblPr>
        <w:tblStyle w:val="Table2"/>
        <w:tblW w:w="107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66"/>
        <w:gridCol w:w="3420"/>
        <w:gridCol w:w="270"/>
        <w:gridCol w:w="1890"/>
        <w:gridCol w:w="3144"/>
        <w:tblGridChange w:id="0">
          <w:tblGrid>
            <w:gridCol w:w="2066"/>
            <w:gridCol w:w="3420"/>
            <w:gridCol w:w="270"/>
            <w:gridCol w:w="1890"/>
            <w:gridCol w:w="314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Informational Text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Sample Instructional Supports</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Literary Text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Sample Instructional Supports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before="8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ESSAY</w:t>
            </w:r>
            <w:r w:rsidDel="00000000" w:rsidR="00000000" w:rsidRPr="00000000">
              <w:rPr>
                <w:rtl w:val="0"/>
              </w:rPr>
            </w:r>
          </w:p>
          <w:p w:rsidR="00000000" w:rsidDel="00000000" w:rsidP="00000000" w:rsidRDefault="00000000" w:rsidRPr="00000000" w14:paraId="00000040">
            <w:pPr>
              <w:spacing w:before="65"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“Rituals of Memory”</w:t>
            </w:r>
          </w:p>
          <w:p w:rsidR="00000000" w:rsidDel="00000000" w:rsidP="00000000" w:rsidRDefault="00000000" w:rsidRPr="00000000" w14:paraId="00000041">
            <w:pPr>
              <w:rPr>
                <w:rFonts w:ascii="Arial" w:cs="Arial" w:eastAsia="Arial" w:hAnsi="Arial"/>
                <w:b w:val="1"/>
                <w:sz w:val="20"/>
                <w:szCs w:val="20"/>
              </w:rPr>
            </w:pPr>
            <w:r w:rsidDel="00000000" w:rsidR="00000000" w:rsidRPr="00000000">
              <w:rPr>
                <w:rFonts w:ascii="Calibri" w:cs="Calibri" w:eastAsia="Calibri" w:hAnsi="Calibri"/>
                <w:sz w:val="16"/>
                <w:szCs w:val="16"/>
                <w:rtl w:val="0"/>
              </w:rPr>
              <w:t xml:space="preserve">by Kimberly M. Blaeser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before="57" w:line="230" w:lineRule="auto"/>
              <w:rPr>
                <w:rFonts w:ascii="Calibri" w:cs="Calibri" w:eastAsia="Calibri" w:hAnsi="Calibri"/>
                <w:sz w:val="16"/>
                <w:szCs w:val="16"/>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Collaborative Discussion Activity </w:t>
            </w:r>
            <w:r w:rsidDel="00000000" w:rsidR="00000000" w:rsidRPr="00000000">
              <w:rPr>
                <w:rFonts w:ascii="Calibri" w:cs="Calibri" w:eastAsia="Calibri" w:hAnsi="Calibri"/>
                <w:b w:val="1"/>
                <w:sz w:val="16"/>
                <w:szCs w:val="16"/>
                <w:rtl w:val="0"/>
              </w:rPr>
              <w:t xml:space="preserve">TE 24</w:t>
            </w:r>
            <w:r w:rsidDel="00000000" w:rsidR="00000000" w:rsidRPr="00000000">
              <w:rPr>
                <w:rtl w:val="0"/>
              </w:rPr>
            </w:r>
          </w:p>
          <w:p w:rsidR="00000000" w:rsidDel="00000000" w:rsidP="00000000" w:rsidRDefault="00000000" w:rsidRPr="00000000" w14:paraId="00000043">
            <w:pPr>
              <w:spacing w:line="238" w:lineRule="auto"/>
              <w:rPr>
                <w:rFonts w:ascii="Calibri" w:cs="Calibri" w:eastAsia="Calibri" w:hAnsi="Calibri"/>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Analyzing the Text Questions</w:t>
            </w:r>
          </w:p>
          <w:p w:rsidR="00000000" w:rsidDel="00000000" w:rsidP="00000000" w:rsidRDefault="00000000" w:rsidRPr="00000000" w14:paraId="00000044">
            <w:pPr>
              <w:spacing w:before="14" w:line="192" w:lineRule="auto"/>
              <w:ind w:left="190" w:firstLine="0"/>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TE 25</w:t>
            </w:r>
            <w:r w:rsidDel="00000000" w:rsidR="00000000" w:rsidRPr="00000000">
              <w:rPr>
                <w:rtl w:val="0"/>
              </w:rPr>
            </w:r>
          </w:p>
          <w:p w:rsidR="00000000" w:rsidDel="00000000" w:rsidP="00000000" w:rsidRDefault="00000000" w:rsidRPr="00000000" w14:paraId="00000045">
            <w:pPr>
              <w:spacing w:line="235" w:lineRule="auto"/>
              <w:rPr>
                <w:rFonts w:ascii="Calibri" w:cs="Calibri" w:eastAsia="Calibri" w:hAnsi="Calibri"/>
                <w:sz w:val="16"/>
                <w:szCs w:val="16"/>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Guiding Questions </w:t>
            </w:r>
            <w:r w:rsidDel="00000000" w:rsidR="00000000" w:rsidRPr="00000000">
              <w:rPr>
                <w:rFonts w:ascii="Calibri" w:cs="Calibri" w:eastAsia="Calibri" w:hAnsi="Calibri"/>
                <w:b w:val="1"/>
                <w:sz w:val="16"/>
                <w:szCs w:val="16"/>
                <w:rtl w:val="0"/>
              </w:rPr>
              <w:t xml:space="preserve">OTR</w:t>
            </w:r>
            <w:r w:rsidDel="00000000" w:rsidR="00000000" w:rsidRPr="00000000">
              <w:rPr>
                <w:rtl w:val="0"/>
              </w:rPr>
            </w:r>
          </w:p>
          <w:p w:rsidR="00000000" w:rsidDel="00000000" w:rsidP="00000000" w:rsidRDefault="00000000" w:rsidRPr="00000000" w14:paraId="00000046">
            <w:pPr>
              <w:spacing w:line="230" w:lineRule="auto"/>
              <w:rPr>
                <w:rFonts w:ascii="Calibri" w:cs="Calibri" w:eastAsia="Calibri" w:hAnsi="Calibri"/>
                <w:sz w:val="16"/>
                <w:szCs w:val="16"/>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Determine Central Idea </w:t>
            </w:r>
            <w:r w:rsidDel="00000000" w:rsidR="00000000" w:rsidRPr="00000000">
              <w:rPr>
                <w:rFonts w:ascii="Calibri" w:cs="Calibri" w:eastAsia="Calibri" w:hAnsi="Calibri"/>
                <w:b w:val="1"/>
                <w:sz w:val="16"/>
                <w:szCs w:val="16"/>
                <w:rtl w:val="0"/>
              </w:rPr>
              <w:t xml:space="preserve">TE 26A</w:t>
            </w:r>
            <w:r w:rsidDel="00000000" w:rsidR="00000000" w:rsidRPr="00000000">
              <w:rPr>
                <w:rtl w:val="0"/>
              </w:rPr>
            </w:r>
          </w:p>
          <w:p w:rsidR="00000000" w:rsidDel="00000000" w:rsidP="00000000" w:rsidRDefault="00000000" w:rsidRPr="00000000" w14:paraId="00000047">
            <w:pPr>
              <w:rPr>
                <w:rFonts w:ascii="Arial" w:cs="Arial" w:eastAsia="Arial" w:hAnsi="Arial"/>
                <w:b w:val="1"/>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Level Up Tutorial: Main Idea and Supporting Details </w:t>
            </w:r>
            <w:r w:rsidDel="00000000" w:rsidR="00000000" w:rsidRPr="00000000">
              <w:rPr>
                <w:rFonts w:ascii="Calibri" w:cs="Calibri" w:eastAsia="Calibri" w:hAnsi="Calibri"/>
                <w:b w:val="1"/>
                <w:sz w:val="16"/>
                <w:szCs w:val="16"/>
                <w:rtl w:val="0"/>
              </w:rPr>
              <w:t xml:space="preserve">OTR</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before="8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PHOTO ESSAY | MEDIA</w:t>
            </w:r>
            <w:r w:rsidDel="00000000" w:rsidR="00000000" w:rsidRPr="00000000">
              <w:rPr>
                <w:rtl w:val="0"/>
              </w:rPr>
            </w:r>
          </w:p>
          <w:p w:rsidR="00000000" w:rsidDel="00000000" w:rsidP="00000000" w:rsidRDefault="00000000" w:rsidRPr="00000000" w14:paraId="0000004A">
            <w:pPr>
              <w:spacing w:before="65"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“Views of the Wall”</w:t>
            </w:r>
          </w:p>
          <w:p w:rsidR="00000000" w:rsidDel="00000000" w:rsidP="00000000" w:rsidRDefault="00000000" w:rsidRPr="00000000" w14:paraId="0000004B">
            <w:pPr>
              <w:spacing w:before="9" w:lineRule="auto"/>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4C">
            <w:pPr>
              <w:spacing w:line="246.99999999999994" w:lineRule="auto"/>
              <w:ind w:right="171"/>
              <w:rPr>
                <w:rFonts w:ascii="Arial" w:cs="Arial" w:eastAsia="Arial" w:hAnsi="Arial"/>
                <w:sz w:val="16"/>
                <w:szCs w:val="16"/>
              </w:rPr>
            </w:pPr>
            <w:r w:rsidDel="00000000" w:rsidR="00000000" w:rsidRPr="00000000">
              <w:rPr>
                <w:rFonts w:ascii="Arial" w:cs="Arial" w:eastAsia="Arial" w:hAnsi="Arial"/>
                <w:b w:val="1"/>
                <w:sz w:val="16"/>
                <w:szCs w:val="16"/>
                <w:rtl w:val="0"/>
              </w:rPr>
              <w:t xml:space="preserve">CONNECTED SELECTION POEM</w:t>
            </w:r>
            <w:r w:rsidDel="00000000" w:rsidR="00000000" w:rsidRPr="00000000">
              <w:rPr>
                <w:rtl w:val="0"/>
              </w:rPr>
            </w:r>
          </w:p>
          <w:p w:rsidR="00000000" w:rsidDel="00000000" w:rsidP="00000000" w:rsidRDefault="00000000" w:rsidRPr="00000000" w14:paraId="0000004D">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Vietnam Wall”</w:t>
            </w:r>
          </w:p>
          <w:p w:rsidR="00000000" w:rsidDel="00000000" w:rsidP="00000000" w:rsidRDefault="00000000" w:rsidRPr="00000000" w14:paraId="0000004E">
            <w:pPr>
              <w:rPr>
                <w:rFonts w:ascii="Arial" w:cs="Arial" w:eastAsia="Arial" w:hAnsi="Arial"/>
                <w:b w:val="1"/>
                <w:sz w:val="20"/>
                <w:szCs w:val="20"/>
              </w:rPr>
            </w:pPr>
            <w:r w:rsidDel="00000000" w:rsidR="00000000" w:rsidRPr="00000000">
              <w:rPr>
                <w:rFonts w:ascii="Calibri" w:cs="Calibri" w:eastAsia="Calibri" w:hAnsi="Calibri"/>
                <w:sz w:val="16"/>
                <w:szCs w:val="16"/>
                <w:rtl w:val="0"/>
              </w:rPr>
              <w:t xml:space="preserve">by Alberto Ríos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before="57" w:line="230" w:lineRule="auto"/>
              <w:rPr>
                <w:rFonts w:ascii="Calibri" w:cs="Calibri" w:eastAsia="Calibri" w:hAnsi="Calibri"/>
                <w:sz w:val="16"/>
                <w:szCs w:val="16"/>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Analyzing Text and Media Questions </w:t>
            </w:r>
            <w:r w:rsidDel="00000000" w:rsidR="00000000" w:rsidRPr="00000000">
              <w:rPr>
                <w:rFonts w:ascii="Calibri" w:cs="Calibri" w:eastAsia="Calibri" w:hAnsi="Calibri"/>
                <w:b w:val="1"/>
                <w:sz w:val="16"/>
                <w:szCs w:val="16"/>
                <w:rtl w:val="0"/>
              </w:rPr>
              <w:t xml:space="preserve">TE 36</w:t>
            </w:r>
            <w:r w:rsidDel="00000000" w:rsidR="00000000" w:rsidRPr="00000000">
              <w:rPr>
                <w:rtl w:val="0"/>
              </w:rPr>
            </w:r>
          </w:p>
          <w:p w:rsidR="00000000" w:rsidDel="00000000" w:rsidP="00000000" w:rsidRDefault="00000000" w:rsidRPr="00000000" w14:paraId="00000050">
            <w:pPr>
              <w:spacing w:line="229" w:lineRule="auto"/>
              <w:rPr>
                <w:rFonts w:ascii="Calibri" w:cs="Calibri" w:eastAsia="Calibri" w:hAnsi="Calibri"/>
                <w:b w:val="1"/>
                <w:sz w:val="16"/>
                <w:szCs w:val="16"/>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Determine Central Idea </w:t>
            </w:r>
            <w:r w:rsidDel="00000000" w:rsidR="00000000" w:rsidRPr="00000000">
              <w:rPr>
                <w:rFonts w:ascii="Calibri" w:cs="Calibri" w:eastAsia="Calibri" w:hAnsi="Calibri"/>
                <w:b w:val="1"/>
                <w:sz w:val="16"/>
                <w:szCs w:val="16"/>
                <w:rtl w:val="0"/>
              </w:rPr>
              <w:t xml:space="preserve">TE 36B</w:t>
            </w:r>
          </w:p>
          <w:p w:rsidR="00000000" w:rsidDel="00000000" w:rsidP="00000000" w:rsidRDefault="00000000" w:rsidRPr="00000000" w14:paraId="00000051">
            <w:pPr>
              <w:spacing w:line="229" w:lineRule="auto"/>
              <w:rPr>
                <w:rFonts w:ascii="Calibri" w:cs="Calibri" w:eastAsia="Calibri" w:hAnsi="Calibri"/>
                <w:sz w:val="16"/>
                <w:szCs w:val="16"/>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IWB Lesson: Poetry: Language and Form </w:t>
            </w:r>
            <w:r w:rsidDel="00000000" w:rsidR="00000000" w:rsidRPr="00000000">
              <w:rPr>
                <w:rFonts w:ascii="Calibri" w:cs="Calibri" w:eastAsia="Calibri" w:hAnsi="Calibri"/>
                <w:b w:val="1"/>
                <w:sz w:val="16"/>
                <w:szCs w:val="16"/>
                <w:rtl w:val="0"/>
              </w:rPr>
              <w:t xml:space="preserve">OTR</w:t>
            </w: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2">
            <w:pPr>
              <w:rPr>
                <w:rFonts w:ascii="Arial" w:cs="Arial" w:eastAsia="Arial" w:hAnsi="Arial"/>
                <w:b w:val="1"/>
                <w:sz w:val="8"/>
                <w:szCs w:val="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3">
            <w:pPr>
              <w:rPr>
                <w:rFonts w:ascii="Arial" w:cs="Arial" w:eastAsia="Arial" w:hAnsi="Arial"/>
                <w:b w:val="1"/>
                <w:sz w:val="8"/>
                <w:szCs w:val="8"/>
              </w:rPr>
            </w:pPr>
            <w:r w:rsidDel="00000000" w:rsidR="00000000" w:rsidRPr="00000000">
              <w:rPr>
                <w:rtl w:val="0"/>
              </w:rPr>
            </w:r>
          </w:p>
        </w:tc>
        <w:tc>
          <w:tcPr/>
          <w:p w:rsidR="00000000" w:rsidDel="00000000" w:rsidP="00000000" w:rsidRDefault="00000000" w:rsidRPr="00000000" w14:paraId="00000054">
            <w:pPr>
              <w:rPr>
                <w:rFonts w:ascii="Arial" w:cs="Arial" w:eastAsia="Arial" w:hAnsi="Arial"/>
                <w:sz w:val="8"/>
                <w:szCs w:val="8"/>
              </w:rPr>
            </w:pPr>
            <w:r w:rsidDel="00000000" w:rsidR="00000000" w:rsidRPr="00000000">
              <w:rPr>
                <w:rtl w:val="0"/>
              </w:rPr>
            </w:r>
          </w:p>
        </w:tc>
        <w:tc>
          <w:tcPr>
            <w:tcBorders>
              <w:top w:color="000000" w:space="0" w:sz="4" w:val="single"/>
            </w:tcBorders>
          </w:tcPr>
          <w:p w:rsidR="00000000" w:rsidDel="00000000" w:rsidP="00000000" w:rsidRDefault="00000000" w:rsidRPr="00000000" w14:paraId="00000055">
            <w:pPr>
              <w:rPr>
                <w:rFonts w:ascii="Arial" w:cs="Arial" w:eastAsia="Arial" w:hAnsi="Arial"/>
                <w:b w:val="1"/>
                <w:sz w:val="8"/>
                <w:szCs w:val="8"/>
              </w:rPr>
            </w:pPr>
            <w:r w:rsidDel="00000000" w:rsidR="00000000" w:rsidRPr="00000000">
              <w:rPr>
                <w:rtl w:val="0"/>
              </w:rPr>
            </w:r>
          </w:p>
        </w:tc>
        <w:tc>
          <w:tcPr>
            <w:tcBorders>
              <w:top w:color="000000" w:space="0" w:sz="4" w:val="single"/>
            </w:tcBorders>
          </w:tcPr>
          <w:p w:rsidR="00000000" w:rsidDel="00000000" w:rsidP="00000000" w:rsidRDefault="00000000" w:rsidRPr="00000000" w14:paraId="00000056">
            <w:pPr>
              <w:rPr>
                <w:rFonts w:ascii="Arial" w:cs="Arial" w:eastAsia="Arial" w:hAnsi="Arial"/>
                <w:b w:val="1"/>
                <w:sz w:val="8"/>
                <w:szCs w:val="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Informational Text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Sample Instructional Supports</w:t>
            </w:r>
            <w:r w:rsidDel="00000000" w:rsidR="00000000" w:rsidRPr="00000000">
              <w:rPr>
                <w:rtl w:val="0"/>
              </w:rPr>
            </w:r>
          </w:p>
        </w:tc>
        <w:tc>
          <w:tcPr>
            <w:tcBorders>
              <w:left w:color="000000" w:space="0" w:sz="4" w:val="single"/>
            </w:tcBorders>
          </w:tcPr>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A">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B">
            <w:pPr>
              <w:rPr>
                <w:rFonts w:ascii="Arial" w:cs="Arial" w:eastAsia="Arial" w:hAnsi="Arial"/>
                <w:b w:val="1"/>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before="8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SPEECH | CLOSE READER</w:t>
            </w:r>
            <w:r w:rsidDel="00000000" w:rsidR="00000000" w:rsidRPr="00000000">
              <w:rPr>
                <w:rtl w:val="0"/>
              </w:rPr>
            </w:r>
          </w:p>
          <w:p w:rsidR="00000000" w:rsidDel="00000000" w:rsidP="00000000" w:rsidRDefault="00000000" w:rsidRPr="00000000" w14:paraId="0000005D">
            <w:pPr>
              <w:spacing w:before="72" w:line="230" w:lineRule="auto"/>
              <w:ind w:right="9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“Oklahoma Bombing Memorial Address”</w:t>
            </w:r>
          </w:p>
          <w:p w:rsidR="00000000" w:rsidDel="00000000" w:rsidP="00000000" w:rsidRDefault="00000000" w:rsidRPr="00000000" w14:paraId="0000005E">
            <w:pPr>
              <w:rPr>
                <w:rFonts w:ascii="Arial" w:cs="Arial" w:eastAsia="Arial" w:hAnsi="Arial"/>
                <w:b w:val="1"/>
                <w:sz w:val="20"/>
                <w:szCs w:val="20"/>
              </w:rPr>
            </w:pPr>
            <w:r w:rsidDel="00000000" w:rsidR="00000000" w:rsidRPr="00000000">
              <w:rPr>
                <w:rFonts w:ascii="Calibri" w:cs="Calibri" w:eastAsia="Calibri" w:hAnsi="Calibri"/>
                <w:sz w:val="16"/>
                <w:szCs w:val="16"/>
                <w:rtl w:val="0"/>
              </w:rPr>
              <w:t xml:space="preserve">by Bill Clinton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before="47" w:line="239" w:lineRule="auto"/>
              <w:rPr>
                <w:rFonts w:ascii="Calibri" w:cs="Calibri" w:eastAsia="Calibri" w:hAnsi="Calibri"/>
                <w:sz w:val="16"/>
                <w:szCs w:val="16"/>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Short Response </w:t>
            </w:r>
            <w:r w:rsidDel="00000000" w:rsidR="00000000" w:rsidRPr="00000000">
              <w:rPr>
                <w:rFonts w:ascii="Calibri" w:cs="Calibri" w:eastAsia="Calibri" w:hAnsi="Calibri"/>
                <w:b w:val="1"/>
                <w:sz w:val="16"/>
                <w:szCs w:val="16"/>
                <w:rtl w:val="0"/>
              </w:rPr>
              <w:t xml:space="preserve">TE 32E</w:t>
            </w:r>
            <w:r w:rsidDel="00000000" w:rsidR="00000000" w:rsidRPr="00000000">
              <w:rPr>
                <w:rtl w:val="0"/>
              </w:rPr>
            </w:r>
          </w:p>
          <w:p w:rsidR="00000000" w:rsidDel="00000000" w:rsidP="00000000" w:rsidRDefault="00000000" w:rsidRPr="00000000" w14:paraId="00000060">
            <w:pPr>
              <w:spacing w:line="230" w:lineRule="auto"/>
              <w:rPr>
                <w:rFonts w:ascii="Calibri" w:cs="Calibri" w:eastAsia="Calibri" w:hAnsi="Calibri"/>
                <w:sz w:val="16"/>
                <w:szCs w:val="16"/>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Dig Deeper </w:t>
            </w:r>
            <w:r w:rsidDel="00000000" w:rsidR="00000000" w:rsidRPr="00000000">
              <w:rPr>
                <w:rFonts w:ascii="Calibri" w:cs="Calibri" w:eastAsia="Calibri" w:hAnsi="Calibri"/>
                <w:b w:val="1"/>
                <w:sz w:val="16"/>
                <w:szCs w:val="16"/>
                <w:rtl w:val="0"/>
              </w:rPr>
              <w:t xml:space="preserve">TE 32E</w:t>
            </w:r>
            <w:r w:rsidDel="00000000" w:rsidR="00000000" w:rsidRPr="00000000">
              <w:rPr>
                <w:rtl w:val="0"/>
              </w:rPr>
            </w:r>
          </w:p>
          <w:p w:rsidR="00000000" w:rsidDel="00000000" w:rsidP="00000000" w:rsidRDefault="00000000" w:rsidRPr="00000000" w14:paraId="00000061">
            <w:pPr>
              <w:rPr>
                <w:rFonts w:ascii="Arial" w:cs="Arial" w:eastAsia="Arial" w:hAnsi="Arial"/>
                <w:b w:val="1"/>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Calibri" w:cs="Calibri" w:eastAsia="Calibri" w:hAnsi="Calibri"/>
                <w:sz w:val="20"/>
                <w:szCs w:val="20"/>
                <w:rtl w:val="0"/>
              </w:rPr>
              <w:t xml:space="preserve">IWB Lesson: Author’s Purpose and Perspective </w:t>
            </w:r>
            <w:r w:rsidDel="00000000" w:rsidR="00000000" w:rsidRPr="00000000">
              <w:rPr>
                <w:rFonts w:ascii="Calibri" w:cs="Calibri" w:eastAsia="Calibri" w:hAnsi="Calibri"/>
                <w:b w:val="1"/>
                <w:sz w:val="16"/>
                <w:szCs w:val="16"/>
                <w:rtl w:val="0"/>
              </w:rPr>
              <w:t xml:space="preserve">OTR</w:t>
            </w:r>
            <w:r w:rsidDel="00000000" w:rsidR="00000000" w:rsidRPr="00000000">
              <w:rPr>
                <w:rtl w:val="0"/>
              </w:rPr>
            </w:r>
          </w:p>
        </w:tc>
        <w:tc>
          <w:tcPr>
            <w:tcBorders>
              <w:left w:color="000000" w:space="0" w:sz="4" w:val="single"/>
            </w:tcBorders>
          </w:tcPr>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64">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65">
      <w:pPr>
        <w:spacing w:after="0" w:line="240" w:lineRule="auto"/>
        <w:rPr>
          <w:rFonts w:ascii="Arial" w:cs="Arial" w:eastAsia="Arial" w:hAnsi="Arial"/>
        </w:rPr>
      </w:pPr>
      <w:r w:rsidDel="00000000" w:rsidR="00000000" w:rsidRPr="00000000">
        <w:rPr>
          <w:rtl w:val="0"/>
        </w:rPr>
      </w:r>
    </w:p>
    <w:bookmarkStart w:colFirst="0" w:colLast="0" w:name="30j0zll" w:id="1"/>
    <w:bookmarkEnd w:id="1"/>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Fonts w:ascii="Calibri" w:cs="Calibri" w:eastAsia="Calibri" w:hAnsi="Calibri"/>
          <w:sz w:val="20"/>
          <w:szCs w:val="20"/>
        </w:rPr>
        <mc:AlternateContent>
          <mc:Choice Requires="wpg">
            <w:drawing>
              <wp:inline distB="0" distT="0" distL="0" distR="0">
                <wp:extent cx="6209030" cy="1778000"/>
                <wp:effectExtent b="0" l="0" r="0" t="0"/>
                <wp:docPr id="1" name=""/>
                <a:graphic>
                  <a:graphicData uri="http://schemas.microsoft.com/office/word/2010/wordprocessingShape">
                    <wps:wsp>
                      <wps:cNvSpPr/>
                      <wps:cNvPr id="2" name="Shape 2"/>
                      <wps:spPr>
                        <a:xfrm>
                          <a:off x="2246248" y="2895763"/>
                          <a:ext cx="6199505" cy="1768475"/>
                        </a:xfrm>
                        <a:prstGeom prst="rect">
                          <a:avLst/>
                        </a:prstGeom>
                        <a:noFill/>
                        <a:ln cap="flat" cmpd="sng" w="9525">
                          <a:solidFill>
                            <a:srgbClr val="BCBEC0"/>
                          </a:solidFill>
                          <a:prstDash val="solid"/>
                          <a:miter lim="800000"/>
                          <a:headEnd len="sm" w="sm" type="none"/>
                          <a:tailEnd len="sm" w="sm" type="none"/>
                        </a:ln>
                      </wps:spPr>
                      <wps:txbx>
                        <w:txbxContent>
                          <w:p w:rsidR="00000000" w:rsidDel="00000000" w:rsidP="00000000" w:rsidRDefault="00000000" w:rsidRPr="00000000">
                            <w:pPr>
                              <w:spacing w:after="0" w:before="0" w:line="240"/>
                              <w:ind w:left="115" w:right="0" w:firstLine="115"/>
                              <w:jc w:val="left"/>
                              <w:textDirection w:val="btLr"/>
                            </w:pPr>
                            <w:r w:rsidDel="00000000" w:rsidR="00000000" w:rsidRPr="00000000">
                              <w:rPr>
                                <w:rFonts w:ascii="Lucida Sans" w:cs="Lucida Sans" w:eastAsia="Lucida Sans" w:hAnsi="Lucida Sans"/>
                                <w:b w:val="0"/>
                                <w:i w:val="0"/>
                                <w:smallCaps w:val="0"/>
                                <w:strike w:val="0"/>
                                <w:color w:val="4c4d4f"/>
                                <w:sz w:val="20"/>
                                <w:vertAlign w:val="baseline"/>
                              </w:rPr>
                              <w:t xml:space="preserve">Key Skills</w:t>
                            </w:r>
                          </w:p>
                          <w:p w:rsidR="00000000" w:rsidDel="00000000" w:rsidP="00000000" w:rsidRDefault="00000000" w:rsidRPr="00000000">
                            <w:pPr>
                              <w:spacing w:after="0" w:before="0" w:line="240"/>
                              <w:ind w:left="317.00000762939453" w:right="178.99999618530273" w:firstLine="116.99999809265137"/>
                              <w:jc w:val="left"/>
                              <w:textDirection w:val="btLr"/>
                            </w:pPr>
                            <w:r w:rsidDel="00000000" w:rsidR="00000000" w:rsidRPr="00000000">
                              <w:rPr>
                                <w:rFonts w:ascii="Lucida Sans" w:cs="Lucida Sans" w:eastAsia="Lucida Sans" w:hAnsi="Lucida Sans"/>
                                <w:b w:val="0"/>
                                <w:i w:val="0"/>
                                <w:smallCaps w:val="0"/>
                                <w:strike w:val="0"/>
                                <w:color w:val="000000"/>
                                <w:sz w:val="20"/>
                                <w:vertAlign w:val="baseline"/>
                              </w:rPr>
                            </w:r>
                            <w:r w:rsidDel="00000000" w:rsidR="00000000" w:rsidRPr="00000000">
                              <w:rPr>
                                <w:rFonts w:ascii="Lucida Sans" w:cs="Lucida Sans" w:eastAsia="Lucida Sans" w:hAnsi="Lucida Sans"/>
                                <w:b w:val="0"/>
                                <w:i w:val="0"/>
                                <w:smallCaps w:val="0"/>
                                <w:strike w:val="0"/>
                                <w:color w:val="4c4d4f"/>
                                <w:sz w:val="18"/>
                                <w:vertAlign w:val="baseline"/>
                              </w:rPr>
                              <w:t xml:space="preserve">Close Reading: </w:t>
                            </w:r>
                            <w:r w:rsidDel="00000000" w:rsidR="00000000" w:rsidRPr="00000000">
                              <w:rPr>
                                <w:rFonts w:ascii="Calibri" w:cs="Calibri" w:eastAsia="Calibri" w:hAnsi="Calibri"/>
                                <w:b w:val="0"/>
                                <w:i w:val="0"/>
                                <w:smallCaps w:val="0"/>
                                <w:strike w:val="0"/>
                                <w:color w:val="4c4d4f"/>
                                <w:sz w:val="18"/>
                                <w:vertAlign w:val="baseline"/>
                              </w:rPr>
                              <w:t xml:space="preserve">analyzing an author’s claim, determining	</w:t>
                            </w:r>
                            <w:r w:rsidDel="00000000" w:rsidR="00000000" w:rsidRPr="00000000">
                              <w:rPr>
                                <w:rFonts w:ascii="Lucida Sans" w:cs="Lucida Sans" w:eastAsia="Lucida Sans" w:hAnsi="Lucida Sans"/>
                                <w:b w:val="0"/>
                                <w:i w:val="0"/>
                                <w:smallCaps w:val="0"/>
                                <w:strike w:val="0"/>
                                <w:color w:val="4c4d4f"/>
                                <w:sz w:val="18"/>
                                <w:vertAlign w:val="baseline"/>
                              </w:rPr>
                              <w:t xml:space="preserve">• Writing, Listening, and Speaking: </w:t>
                            </w:r>
                            <w:r w:rsidDel="00000000" w:rsidR="00000000" w:rsidRPr="00000000">
                              <w:rPr>
                                <w:rFonts w:ascii="Calibri" w:cs="Calibri" w:eastAsia="Calibri" w:hAnsi="Calibri"/>
                                <w:b w:val="0"/>
                                <w:i w:val="0"/>
                                <w:smallCaps w:val="0"/>
                                <w:strike w:val="0"/>
                                <w:color w:val="4c4d4f"/>
                                <w:sz w:val="18"/>
                                <w:vertAlign w:val="baseline"/>
                              </w:rPr>
                              <w:t xml:space="preserve">developing an argument, a central idea and analyzing its development, evaluating an		writing a narrative, analyzing language, participating in argument, analyzing author’s choice of text structure, making		collaborative discussions, developing a speech, conducting inferences about theme and citing evidence, analyzing		research, analyzing a poem (W 1, 1a, 1b; SL 1, 1d, 4, 6) seminal U.S. documents, analyzing impact of rhetoric,	</w:t>
                            </w:r>
                            <w:r w:rsidDel="00000000" w:rsidR="00000000" w:rsidRPr="00000000">
                              <w:rPr>
                                <w:rFonts w:ascii="Lucida Sans" w:cs="Lucida Sans" w:eastAsia="Lucida Sans" w:hAnsi="Lucida Sans"/>
                                <w:b w:val="0"/>
                                <w:i w:val="0"/>
                                <w:smallCaps w:val="0"/>
                                <w:strike w:val="0"/>
                                <w:color w:val="4c4d4f"/>
                                <w:sz w:val="18"/>
                                <w:vertAlign w:val="baseline"/>
                              </w:rPr>
                              <w:t xml:space="preserve">• Conventions: </w:t>
                            </w:r>
                            <w:r w:rsidDel="00000000" w:rsidR="00000000" w:rsidRPr="00000000">
                              <w:rPr>
                                <w:rFonts w:ascii="Calibri" w:cs="Calibri" w:eastAsia="Calibri" w:hAnsi="Calibri"/>
                                <w:b w:val="0"/>
                                <w:i w:val="0"/>
                                <w:smallCaps w:val="0"/>
                                <w:strike w:val="0"/>
                                <w:color w:val="4c4d4f"/>
                                <w:sz w:val="18"/>
                                <w:vertAlign w:val="baseline"/>
                              </w:rPr>
                              <w:t xml:space="preserve">understanding and using noun clauses, analyzing the representation of a subject in two different		prepositional phrases, noun phrases, and parallel structure mediums (RL 1, 2, 4, 5, 6, 7, 7a, 11b; RI 1, 2, 4, 5, 6, 8, 9, 9a;		(L 1a, 1b, 4a, 4b)</w:t>
                            </w:r>
                          </w:p>
                          <w:p w:rsidR="00000000" w:rsidDel="00000000" w:rsidP="00000000" w:rsidRDefault="00000000" w:rsidRPr="00000000">
                            <w:pPr>
                              <w:spacing w:after="0" w:before="0" w:line="240"/>
                              <w:ind w:left="317.00000762939453" w:right="0" w:firstLine="317.0000076293945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4c4d4f"/>
                                <w:sz w:val="18"/>
                                <w:vertAlign w:val="baseline"/>
                              </w:rPr>
                              <w:t xml:space="preserve">SL 1, 1d, 6; L 1a, 1b, 3, 4a, 4b, 4c, 5b)	</w:t>
                            </w:r>
                            <w:r w:rsidDel="00000000" w:rsidR="00000000" w:rsidRPr="00000000">
                              <w:rPr>
                                <w:rFonts w:ascii="Lucida Sans" w:cs="Lucida Sans" w:eastAsia="Lucida Sans" w:hAnsi="Lucida Sans"/>
                                <w:b w:val="0"/>
                                <w:i w:val="0"/>
                                <w:smallCaps w:val="0"/>
                                <w:strike w:val="0"/>
                                <w:color w:val="4c4d4f"/>
                                <w:sz w:val="18"/>
                                <w:vertAlign w:val="baseline"/>
                              </w:rPr>
                              <w:t xml:space="preserve">• Performance Assessment: </w:t>
                            </w:r>
                            <w:r w:rsidDel="00000000" w:rsidR="00000000" w:rsidRPr="00000000">
                              <w:rPr>
                                <w:rFonts w:ascii="Calibri" w:cs="Calibri" w:eastAsia="Calibri" w:hAnsi="Calibri"/>
                                <w:b w:val="0"/>
                                <w:i w:val="0"/>
                                <w:smallCaps w:val="0"/>
                                <w:strike w:val="0"/>
                                <w:color w:val="4c4d4f"/>
                                <w:sz w:val="18"/>
                                <w:vertAlign w:val="baseline"/>
                              </w:rPr>
                              <w:t xml:space="preserve">developing a speech and an</w:t>
                            </w:r>
                          </w:p>
                          <w:p w:rsidR="00000000" w:rsidDel="00000000" w:rsidP="00000000" w:rsidRDefault="00000000" w:rsidRPr="00000000">
                            <w:pPr>
                              <w:spacing w:after="0" w:before="0" w:line="240"/>
                              <w:ind w:left="313.99999618530273" w:right="1386.9999694824219" w:firstLine="113.9999961853027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Lucida Sans" w:cs="Lucida Sans" w:eastAsia="Lucida Sans" w:hAnsi="Lucida Sans"/>
                                <w:b w:val="0"/>
                                <w:i w:val="0"/>
                                <w:smallCaps w:val="0"/>
                                <w:strike w:val="0"/>
                                <w:color w:val="4c4d4f"/>
                                <w:sz w:val="18"/>
                                <w:vertAlign w:val="baseline"/>
                              </w:rPr>
                              <w:t xml:space="preserve">Response Writing: </w:t>
                            </w:r>
                            <w:r w:rsidDel="00000000" w:rsidR="00000000" w:rsidRPr="00000000">
                              <w:rPr>
                                <w:rFonts w:ascii="Calibri" w:cs="Calibri" w:eastAsia="Calibri" w:hAnsi="Calibri"/>
                                <w:b w:val="0"/>
                                <w:i w:val="0"/>
                                <w:smallCaps w:val="0"/>
                                <w:strike w:val="0"/>
                                <w:color w:val="4c4d4f"/>
                                <w:sz w:val="18"/>
                                <w:vertAlign w:val="baseline"/>
                              </w:rPr>
                              <w:t xml:space="preserve">responding through an argument, fairy	analytical essay (W 2a–f, 4, 5, 9a, 9b; SL 4, 6) tale, presentation, and reflection (W 1a–b, 3; SL 1, 1e)</w:t>
                            </w:r>
                          </w:p>
                        </w:txbxContent>
                      </wps:txbx>
                      <wps:bodyPr anchorCtr="0" anchor="t" bIns="0" lIns="0" spcFirstLastPara="1" rIns="0" wrap="square" tIns="0">
                        <a:noAutofit/>
                      </wps:bodyPr>
                    </wps:wsp>
                  </a:graphicData>
                </a:graphic>
              </wp:inline>
            </w:drawing>
          </mc:Choice>
          <mc:Fallback>
            <w:drawing>
              <wp:inline distB="0" distT="0" distL="0" distR="0">
                <wp:extent cx="6209030" cy="177800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209030" cy="1778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 w:name="Lucida San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