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C9" w:rsidRDefault="00F90EC8">
      <w:r>
        <w:rPr>
          <w:b/>
        </w:rPr>
        <w:tab/>
        <w:t xml:space="preserve"> </w:t>
      </w:r>
    </w:p>
    <w:p w:rsidR="002875C9" w:rsidRDefault="00F90EC8">
      <w:pPr>
        <w:jc w:val="center"/>
      </w:pPr>
      <w:r>
        <w:rPr>
          <w:b/>
        </w:rPr>
        <w:t xml:space="preserve">A  </w:t>
      </w:r>
      <w:proofErr w:type="gramStart"/>
      <w:r>
        <w:rPr>
          <w:b/>
        </w:rPr>
        <w:t>G  E</w:t>
      </w:r>
      <w:proofErr w:type="gramEnd"/>
      <w:r>
        <w:rPr>
          <w:b/>
        </w:rPr>
        <w:t xml:space="preserve">  N  D  A</w:t>
      </w:r>
    </w:p>
    <w:p w:rsidR="002875C9" w:rsidRDefault="002875C9">
      <w:pPr>
        <w:jc w:val="center"/>
        <w:rPr>
          <w:b/>
        </w:rPr>
      </w:pPr>
    </w:p>
    <w:p w:rsidR="002875C9" w:rsidRDefault="00F90EC8">
      <w:pPr>
        <w:jc w:val="center"/>
      </w:pPr>
      <w:r>
        <w:rPr>
          <w:b/>
        </w:rPr>
        <w:t>BRIMFIELD COMMUNITY UNIT SCHOOL DISTRICT #309</w:t>
      </w:r>
    </w:p>
    <w:p w:rsidR="002875C9" w:rsidRDefault="00F90EC8">
      <w:pPr>
        <w:jc w:val="center"/>
      </w:pPr>
      <w:r>
        <w:rPr>
          <w:b/>
        </w:rPr>
        <w:t>BRIMFIELD BOARD OF EDUCATION</w:t>
      </w:r>
    </w:p>
    <w:p w:rsidR="002875C9" w:rsidRDefault="00F90EC8">
      <w:pPr>
        <w:jc w:val="center"/>
        <w:rPr>
          <w:b/>
        </w:rPr>
      </w:pPr>
      <w:r>
        <w:rPr>
          <w:b/>
        </w:rPr>
        <w:t>RE</w:t>
      </w:r>
      <w:r w:rsidR="001B7A97">
        <w:rPr>
          <w:b/>
        </w:rPr>
        <w:t>GULAR MEETING – WEDNESDAY, FEBRUARY 17, 2021</w:t>
      </w:r>
      <w:r>
        <w:rPr>
          <w:b/>
        </w:rPr>
        <w:t xml:space="preserve"> – 7:00 P.M.</w:t>
      </w:r>
    </w:p>
    <w:p w:rsidR="002875C9" w:rsidRDefault="00F90EC8">
      <w:pPr>
        <w:jc w:val="center"/>
        <w:rPr>
          <w:b/>
        </w:rPr>
      </w:pPr>
      <w:r>
        <w:rPr>
          <w:b/>
        </w:rPr>
        <w:t>BRIMFIELD HIGH SCHOOL – LIBRARY</w:t>
      </w:r>
    </w:p>
    <w:p w:rsidR="002875C9" w:rsidRDefault="002875C9">
      <w:pPr>
        <w:jc w:val="center"/>
        <w:rPr>
          <w:b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5"/>
        <w:gridCol w:w="1823"/>
      </w:tblGrid>
      <w:tr w:rsidR="002875C9" w:rsidTr="0007439B">
        <w:tc>
          <w:tcPr>
            <w:tcW w:w="8185" w:type="dxa"/>
          </w:tcPr>
          <w:p w:rsidR="002875C9" w:rsidRDefault="00F90EC8">
            <w:pPr>
              <w:jc w:val="center"/>
            </w:pPr>
            <w:r>
              <w:rPr>
                <w:b/>
              </w:rPr>
              <w:t>AGENDA ITEMS</w:t>
            </w:r>
          </w:p>
        </w:tc>
        <w:tc>
          <w:tcPr>
            <w:tcW w:w="1823" w:type="dxa"/>
          </w:tcPr>
          <w:p w:rsidR="002875C9" w:rsidRDefault="00F90EC8">
            <w:pPr>
              <w:jc w:val="center"/>
            </w:pPr>
            <w:r>
              <w:rPr>
                <w:b/>
              </w:rPr>
              <w:t>CONSENT</w:t>
            </w:r>
          </w:p>
          <w:p w:rsidR="002875C9" w:rsidRDefault="00F90EC8">
            <w:pPr>
              <w:jc w:val="center"/>
            </w:pPr>
            <w:r>
              <w:rPr>
                <w:b/>
              </w:rPr>
              <w:t>AGENDA</w:t>
            </w:r>
          </w:p>
        </w:tc>
      </w:tr>
      <w:tr w:rsidR="002875C9" w:rsidTr="0007439B">
        <w:tc>
          <w:tcPr>
            <w:tcW w:w="8185" w:type="dxa"/>
          </w:tcPr>
          <w:p w:rsidR="002875C9" w:rsidRDefault="00F90EC8">
            <w:pPr>
              <w:spacing w:line="360" w:lineRule="auto"/>
            </w:pPr>
            <w:r>
              <w:t>I.    Call to Order</w:t>
            </w:r>
          </w:p>
        </w:tc>
        <w:tc>
          <w:tcPr>
            <w:tcW w:w="1823" w:type="dxa"/>
          </w:tcPr>
          <w:p w:rsidR="002875C9" w:rsidRDefault="002875C9">
            <w:pPr>
              <w:jc w:val="center"/>
            </w:pPr>
          </w:p>
        </w:tc>
      </w:tr>
      <w:tr w:rsidR="002875C9" w:rsidTr="0007439B">
        <w:tc>
          <w:tcPr>
            <w:tcW w:w="8185" w:type="dxa"/>
          </w:tcPr>
          <w:p w:rsidR="002875C9" w:rsidRDefault="00F90EC8">
            <w:pPr>
              <w:spacing w:line="360" w:lineRule="auto"/>
            </w:pPr>
            <w:r>
              <w:t>II.   Roll Call</w:t>
            </w:r>
          </w:p>
        </w:tc>
        <w:tc>
          <w:tcPr>
            <w:tcW w:w="1823" w:type="dxa"/>
          </w:tcPr>
          <w:p w:rsidR="002875C9" w:rsidRDefault="002875C9">
            <w:pPr>
              <w:jc w:val="center"/>
            </w:pPr>
          </w:p>
        </w:tc>
      </w:tr>
      <w:tr w:rsidR="002875C9" w:rsidTr="0007439B">
        <w:trPr>
          <w:trHeight w:val="242"/>
        </w:trPr>
        <w:tc>
          <w:tcPr>
            <w:tcW w:w="8185" w:type="dxa"/>
          </w:tcPr>
          <w:p w:rsidR="002875C9" w:rsidRDefault="00F90EC8">
            <w:pPr>
              <w:spacing w:line="360" w:lineRule="auto"/>
            </w:pPr>
            <w:r>
              <w:t>III.  Pledge of Allegiance</w:t>
            </w:r>
          </w:p>
        </w:tc>
        <w:tc>
          <w:tcPr>
            <w:tcW w:w="1823" w:type="dxa"/>
          </w:tcPr>
          <w:p w:rsidR="002875C9" w:rsidRDefault="002875C9">
            <w:pPr>
              <w:jc w:val="center"/>
            </w:pPr>
          </w:p>
        </w:tc>
      </w:tr>
      <w:tr w:rsidR="002875C9" w:rsidTr="0007439B">
        <w:tc>
          <w:tcPr>
            <w:tcW w:w="8185" w:type="dxa"/>
          </w:tcPr>
          <w:p w:rsidR="002875C9" w:rsidRDefault="00F90EC8">
            <w:pPr>
              <w:spacing w:line="360" w:lineRule="auto"/>
            </w:pPr>
            <w:r>
              <w:t xml:space="preserve">IV.  Recognize Visitors </w:t>
            </w:r>
          </w:p>
        </w:tc>
        <w:tc>
          <w:tcPr>
            <w:tcW w:w="1823" w:type="dxa"/>
          </w:tcPr>
          <w:p w:rsidR="002875C9" w:rsidRDefault="002875C9">
            <w:pPr>
              <w:jc w:val="center"/>
            </w:pPr>
          </w:p>
        </w:tc>
      </w:tr>
      <w:tr w:rsidR="002875C9" w:rsidTr="0007439B">
        <w:tc>
          <w:tcPr>
            <w:tcW w:w="8185" w:type="dxa"/>
          </w:tcPr>
          <w:p w:rsidR="002875C9" w:rsidRDefault="00F90EC8">
            <w:r>
              <w:t>V.  Approve Minutes</w:t>
            </w:r>
          </w:p>
          <w:p w:rsidR="002875C9" w:rsidRDefault="00F90EC8" w:rsidP="001B7A97">
            <w:r>
              <w:t xml:space="preserve">       A.  </w:t>
            </w:r>
            <w:r w:rsidR="001B7A97">
              <w:t>January 20, 2021</w:t>
            </w:r>
            <w:r>
              <w:t xml:space="preserve"> – </w:t>
            </w:r>
            <w:r w:rsidR="001B7A97">
              <w:t>Regular Meeting</w:t>
            </w:r>
          </w:p>
        </w:tc>
        <w:tc>
          <w:tcPr>
            <w:tcW w:w="1823" w:type="dxa"/>
          </w:tcPr>
          <w:p w:rsidR="002875C9" w:rsidRDefault="002875C9"/>
        </w:tc>
      </w:tr>
      <w:tr w:rsidR="002875C9" w:rsidTr="0007439B">
        <w:tc>
          <w:tcPr>
            <w:tcW w:w="8185" w:type="dxa"/>
          </w:tcPr>
          <w:p w:rsidR="002875C9" w:rsidRDefault="00F90EC8">
            <w:pPr>
              <w:jc w:val="both"/>
            </w:pPr>
            <w:r>
              <w:t>VI.  School Board Business</w:t>
            </w:r>
          </w:p>
          <w:p w:rsidR="002875C9" w:rsidRDefault="00F90EC8">
            <w:pPr>
              <w:jc w:val="both"/>
            </w:pPr>
            <w:r>
              <w:t xml:space="preserve">       A.  President’s Report</w:t>
            </w:r>
          </w:p>
          <w:p w:rsidR="002875C9" w:rsidRDefault="00F90EC8">
            <w:pPr>
              <w:jc w:val="both"/>
            </w:pPr>
            <w:r>
              <w:t xml:space="preserve">       B. Superintendent’s Report </w:t>
            </w:r>
          </w:p>
          <w:p w:rsidR="002875C9" w:rsidRDefault="00F90EC8">
            <w:pPr>
              <w:jc w:val="both"/>
            </w:pPr>
            <w:r>
              <w:t xml:space="preserve">       C. High School Principal’s Report</w:t>
            </w:r>
          </w:p>
          <w:p w:rsidR="002875C9" w:rsidRDefault="00F90EC8">
            <w:pPr>
              <w:jc w:val="both"/>
            </w:pPr>
            <w:r>
              <w:t xml:space="preserve">       D. Grade School Principal’s Report</w:t>
            </w:r>
          </w:p>
        </w:tc>
        <w:tc>
          <w:tcPr>
            <w:tcW w:w="1823" w:type="dxa"/>
          </w:tcPr>
          <w:p w:rsidR="002875C9" w:rsidRDefault="002875C9">
            <w:pPr>
              <w:rPr>
                <w:b/>
              </w:rPr>
            </w:pPr>
          </w:p>
          <w:p w:rsidR="002875C9" w:rsidRDefault="002875C9"/>
        </w:tc>
      </w:tr>
      <w:tr w:rsidR="002875C9" w:rsidTr="0007439B">
        <w:tc>
          <w:tcPr>
            <w:tcW w:w="8185" w:type="dxa"/>
          </w:tcPr>
          <w:p w:rsidR="002875C9" w:rsidRDefault="00310AFA">
            <w:pPr>
              <w:jc w:val="both"/>
            </w:pPr>
            <w:r>
              <w:t>VII.  Old</w:t>
            </w:r>
            <w:r w:rsidR="00F90EC8">
              <w:t xml:space="preserve"> Business</w:t>
            </w:r>
          </w:p>
          <w:p w:rsidR="002875C9" w:rsidRDefault="00FC36B0">
            <w:pPr>
              <w:jc w:val="both"/>
            </w:pPr>
            <w:r>
              <w:t xml:space="preserve">  </w:t>
            </w:r>
          </w:p>
        </w:tc>
        <w:tc>
          <w:tcPr>
            <w:tcW w:w="1823" w:type="dxa"/>
          </w:tcPr>
          <w:p w:rsidR="002875C9" w:rsidRDefault="002875C9"/>
        </w:tc>
      </w:tr>
      <w:tr w:rsidR="002875C9" w:rsidTr="0007439B">
        <w:tc>
          <w:tcPr>
            <w:tcW w:w="8185" w:type="dxa"/>
          </w:tcPr>
          <w:p w:rsidR="002875C9" w:rsidRDefault="00310AFA">
            <w:pPr>
              <w:jc w:val="both"/>
            </w:pPr>
            <w:r>
              <w:t>VIII. New</w:t>
            </w:r>
            <w:r w:rsidR="00F90EC8">
              <w:t xml:space="preserve"> Business</w:t>
            </w:r>
          </w:p>
          <w:p w:rsidR="0007439B" w:rsidRDefault="00F90EC8">
            <w:pPr>
              <w:jc w:val="both"/>
            </w:pPr>
            <w:r>
              <w:t xml:space="preserve">       A.</w:t>
            </w:r>
            <w:r w:rsidR="00310AFA">
              <w:t xml:space="preserve"> </w:t>
            </w:r>
            <w:r w:rsidR="0007439B">
              <w:t xml:space="preserve">Approve expenditure of $110,000 for 1:1 implementation for 2021-2022   </w:t>
            </w:r>
          </w:p>
          <w:p w:rsidR="002875C9" w:rsidRDefault="0007439B">
            <w:pPr>
              <w:jc w:val="both"/>
            </w:pPr>
            <w:r>
              <w:t xml:space="preserve">            School Year</w:t>
            </w:r>
          </w:p>
          <w:p w:rsidR="0007439B" w:rsidRDefault="00F90EC8">
            <w:pPr>
              <w:jc w:val="both"/>
            </w:pPr>
            <w:r>
              <w:t xml:space="preserve">       B.</w:t>
            </w:r>
            <w:r w:rsidR="00310AFA">
              <w:t xml:space="preserve"> </w:t>
            </w:r>
            <w:r w:rsidR="0007439B">
              <w:t xml:space="preserve">Approve the co-op agreement with Elmwood for extra-curricular activities </w:t>
            </w:r>
          </w:p>
          <w:p w:rsidR="002875C9" w:rsidRDefault="0007439B">
            <w:pPr>
              <w:jc w:val="both"/>
            </w:pPr>
            <w:r>
              <w:t xml:space="preserve">            for the 2021-2022 and 2022-2023 School Years</w:t>
            </w:r>
          </w:p>
          <w:p w:rsidR="0007439B" w:rsidRDefault="00F90EC8">
            <w:pPr>
              <w:jc w:val="both"/>
            </w:pPr>
            <w:r>
              <w:t xml:space="preserve">       </w:t>
            </w:r>
            <w:r w:rsidR="00310AFA">
              <w:t xml:space="preserve">C. </w:t>
            </w:r>
            <w:r w:rsidR="0007439B">
              <w:t>Approve Gorenz and Associates for the FY21 Audit</w:t>
            </w:r>
          </w:p>
          <w:p w:rsidR="0007439B" w:rsidRDefault="0007439B">
            <w:pPr>
              <w:jc w:val="both"/>
            </w:pPr>
            <w:r>
              <w:t xml:space="preserve">       </w:t>
            </w:r>
            <w:r w:rsidR="00A872DA">
              <w:t>D</w:t>
            </w:r>
            <w:r>
              <w:t>. Approve the 2021-2022 school calendar</w:t>
            </w:r>
          </w:p>
        </w:tc>
        <w:tc>
          <w:tcPr>
            <w:tcW w:w="1823" w:type="dxa"/>
          </w:tcPr>
          <w:p w:rsidR="002875C9" w:rsidRDefault="002875C9"/>
        </w:tc>
      </w:tr>
      <w:tr w:rsidR="002875C9" w:rsidTr="0007439B">
        <w:tc>
          <w:tcPr>
            <w:tcW w:w="8185" w:type="dxa"/>
          </w:tcPr>
          <w:p w:rsidR="002875C9" w:rsidRDefault="00F90EC8">
            <w:pPr>
              <w:jc w:val="both"/>
            </w:pPr>
            <w:r>
              <w:t>IX.  Personnel</w:t>
            </w:r>
          </w:p>
          <w:p w:rsidR="0007439B" w:rsidRDefault="00F90EC8">
            <w:pPr>
              <w:jc w:val="both"/>
            </w:pPr>
            <w:r>
              <w:t xml:space="preserve">      </w:t>
            </w:r>
            <w:r w:rsidR="00FC36B0">
              <w:t xml:space="preserve"> A. </w:t>
            </w:r>
            <w:r w:rsidR="0007439B">
              <w:t xml:space="preserve">Approve the retirement of Melissa McCauley – BGS Special Education </w:t>
            </w:r>
          </w:p>
          <w:p w:rsidR="002875C9" w:rsidRDefault="0007439B">
            <w:pPr>
              <w:jc w:val="both"/>
            </w:pPr>
            <w:r>
              <w:t xml:space="preserve">            Teacher</w:t>
            </w:r>
          </w:p>
          <w:p w:rsidR="002875C9" w:rsidRDefault="00F90EC8">
            <w:pPr>
              <w:jc w:val="both"/>
            </w:pPr>
            <w:r>
              <w:t xml:space="preserve">       </w:t>
            </w:r>
            <w:r w:rsidR="00310AFA">
              <w:t xml:space="preserve">B. </w:t>
            </w:r>
            <w:r w:rsidR="0007439B">
              <w:t>Approve resignation of Terri Reeves – 2</w:t>
            </w:r>
            <w:r w:rsidR="0007439B">
              <w:rPr>
                <w:vertAlign w:val="superscript"/>
              </w:rPr>
              <w:t>nd</w:t>
            </w:r>
            <w:r w:rsidR="0007439B">
              <w:t xml:space="preserve"> shift custodian BHS</w:t>
            </w:r>
          </w:p>
          <w:p w:rsidR="002875C9" w:rsidRDefault="00F90EC8">
            <w:pPr>
              <w:jc w:val="both"/>
            </w:pPr>
            <w:r>
              <w:t xml:space="preserve">       </w:t>
            </w:r>
            <w:r w:rsidR="00310AFA">
              <w:t xml:space="preserve">C. </w:t>
            </w:r>
            <w:r w:rsidR="0007439B">
              <w:t>Approve the hiring of Nathan Porter – 2</w:t>
            </w:r>
            <w:r w:rsidR="0007439B">
              <w:rPr>
                <w:vertAlign w:val="superscript"/>
              </w:rPr>
              <w:t>nd</w:t>
            </w:r>
            <w:r w:rsidR="0007439B">
              <w:t xml:space="preserve"> shift custodian BHS</w:t>
            </w:r>
          </w:p>
          <w:p w:rsidR="002875C9" w:rsidRDefault="00F90EC8">
            <w:pPr>
              <w:jc w:val="both"/>
            </w:pPr>
            <w:r>
              <w:t xml:space="preserve">       </w:t>
            </w:r>
            <w:r w:rsidR="00310AFA">
              <w:t xml:space="preserve">D. </w:t>
            </w:r>
            <w:r w:rsidR="0007439B">
              <w:t>Approve the hiring of Kevin Faulkner – 8</w:t>
            </w:r>
            <w:r w:rsidR="0007439B">
              <w:rPr>
                <w:vertAlign w:val="superscript"/>
              </w:rPr>
              <w:t>th</w:t>
            </w:r>
            <w:r w:rsidR="0007439B">
              <w:t xml:space="preserve"> Grade Girls Basketball Coach</w:t>
            </w:r>
          </w:p>
        </w:tc>
        <w:tc>
          <w:tcPr>
            <w:tcW w:w="1823" w:type="dxa"/>
          </w:tcPr>
          <w:p w:rsidR="002875C9" w:rsidRDefault="002875C9"/>
        </w:tc>
      </w:tr>
      <w:tr w:rsidR="002875C9" w:rsidTr="0007439B">
        <w:tc>
          <w:tcPr>
            <w:tcW w:w="8185" w:type="dxa"/>
          </w:tcPr>
          <w:p w:rsidR="002875C9" w:rsidRDefault="00F90EC8">
            <w:r>
              <w:t>X.  Adoption of Consent Calendar</w:t>
            </w:r>
          </w:p>
          <w:p w:rsidR="002875C9" w:rsidRDefault="00F90EC8">
            <w:pPr>
              <w:ind w:left="360"/>
            </w:pPr>
            <w:r>
              <w:t xml:space="preserve">  </w:t>
            </w:r>
            <w:r>
              <w:rPr>
                <w:sz w:val="18"/>
                <w:szCs w:val="18"/>
              </w:rPr>
              <w:t>Action by the Board of Education in Adoption of the Consent Calendar at this point of the</w:t>
            </w:r>
          </w:p>
          <w:p w:rsidR="002875C9" w:rsidRDefault="00F90EC8">
            <w:pPr>
              <w:ind w:left="360"/>
            </w:pPr>
            <w:r>
              <w:rPr>
                <w:sz w:val="18"/>
                <w:szCs w:val="18"/>
              </w:rPr>
              <w:t xml:space="preserve">   Agenda means that all items appearing in the agenda which have asterisks are adopted</w:t>
            </w:r>
          </w:p>
          <w:p w:rsidR="002875C9" w:rsidRDefault="00F90EC8">
            <w:pPr>
              <w:ind w:left="360"/>
            </w:pPr>
            <w:r>
              <w:rPr>
                <w:sz w:val="18"/>
                <w:szCs w:val="18"/>
              </w:rPr>
              <w:t xml:space="preserve">   by one single motion, unless a member of the Board of Education requests that any such</w:t>
            </w:r>
          </w:p>
          <w:p w:rsidR="002875C9" w:rsidRDefault="00F90EC8">
            <w:pPr>
              <w:ind w:left="360"/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>item</w:t>
            </w:r>
            <w:proofErr w:type="gramEnd"/>
            <w:r>
              <w:rPr>
                <w:sz w:val="18"/>
                <w:szCs w:val="18"/>
              </w:rPr>
              <w:t xml:space="preserve"> be removed from the consent calendar and voted upon separately.  Generally, consent</w:t>
            </w:r>
          </w:p>
          <w:p w:rsidR="002875C9" w:rsidRDefault="00F90EC8">
            <w:pPr>
              <w:ind w:left="360"/>
            </w:pPr>
            <w:r>
              <w:rPr>
                <w:sz w:val="18"/>
                <w:szCs w:val="18"/>
              </w:rPr>
              <w:t xml:space="preserve">   calendar items are matters which the Board and the Superintendent consent are routine</w:t>
            </w:r>
          </w:p>
          <w:p w:rsidR="002875C9" w:rsidRDefault="00F90EC8">
            <w:pPr>
              <w:ind w:left="360"/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>in</w:t>
            </w:r>
            <w:proofErr w:type="gramEnd"/>
            <w:r>
              <w:rPr>
                <w:sz w:val="18"/>
                <w:szCs w:val="18"/>
              </w:rPr>
              <w:t xml:space="preserve"> nature and should be acted upon in one motion.</w:t>
            </w:r>
          </w:p>
          <w:p w:rsidR="002875C9" w:rsidRDefault="002875C9">
            <w:pPr>
              <w:ind w:left="360"/>
              <w:rPr>
                <w:sz w:val="18"/>
                <w:szCs w:val="18"/>
              </w:rPr>
            </w:pPr>
          </w:p>
          <w:p w:rsidR="002875C9" w:rsidRDefault="00F90EC8">
            <w:pPr>
              <w:numPr>
                <w:ilvl w:val="0"/>
                <w:numId w:val="1"/>
              </w:numPr>
            </w:pPr>
            <w:r>
              <w:t>Approve Bills fo</w:t>
            </w:r>
            <w:r w:rsidR="00310AFA">
              <w:t>r Payment for the Month of February</w:t>
            </w:r>
          </w:p>
          <w:p w:rsidR="002875C9" w:rsidRDefault="00F90EC8">
            <w:pPr>
              <w:numPr>
                <w:ilvl w:val="0"/>
                <w:numId w:val="1"/>
              </w:numPr>
            </w:pPr>
            <w:r>
              <w:t>Approve Position Statement and Treasurer’s Reports</w:t>
            </w:r>
            <w:r w:rsidR="00310AFA">
              <w:t xml:space="preserve"> for January</w:t>
            </w:r>
          </w:p>
          <w:p w:rsidR="002875C9" w:rsidRDefault="00F90EC8">
            <w:pPr>
              <w:ind w:left="495"/>
            </w:pPr>
            <w:r>
              <w:t>C.  Approve High School and Grade School Activity Fund Reports</w:t>
            </w:r>
          </w:p>
          <w:p w:rsidR="002875C9" w:rsidRDefault="00F90EC8">
            <w:pPr>
              <w:spacing w:line="360" w:lineRule="auto"/>
            </w:pPr>
            <w:r>
              <w:t xml:space="preserve">               </w:t>
            </w:r>
            <w:r w:rsidR="00310AFA">
              <w:t>for January</w:t>
            </w:r>
          </w:p>
        </w:tc>
        <w:tc>
          <w:tcPr>
            <w:tcW w:w="1823" w:type="dxa"/>
          </w:tcPr>
          <w:p w:rsidR="002875C9" w:rsidRDefault="00F90EC8">
            <w:r>
              <w:t xml:space="preserve">         </w:t>
            </w:r>
          </w:p>
          <w:p w:rsidR="002875C9" w:rsidRDefault="002875C9"/>
          <w:p w:rsidR="002875C9" w:rsidRDefault="002875C9"/>
          <w:p w:rsidR="002875C9" w:rsidRDefault="002875C9"/>
          <w:p w:rsidR="002875C9" w:rsidRDefault="002875C9"/>
          <w:p w:rsidR="002875C9" w:rsidRDefault="002875C9"/>
          <w:p w:rsidR="002875C9" w:rsidRDefault="00F90EC8">
            <w:r>
              <w:t xml:space="preserve">     **    </w:t>
            </w:r>
          </w:p>
          <w:p w:rsidR="002875C9" w:rsidRDefault="00F90EC8">
            <w:r>
              <w:t xml:space="preserve">     **</w:t>
            </w:r>
          </w:p>
          <w:p w:rsidR="002875C9" w:rsidRDefault="00F90EC8">
            <w:r>
              <w:t xml:space="preserve">     **</w:t>
            </w:r>
          </w:p>
          <w:p w:rsidR="002875C9" w:rsidRDefault="00F90EC8">
            <w:r>
              <w:t xml:space="preserve">                                   </w:t>
            </w:r>
            <w:r>
              <w:rPr>
                <w:b/>
              </w:rPr>
              <w:t xml:space="preserve">                                                                   </w:t>
            </w:r>
          </w:p>
        </w:tc>
      </w:tr>
      <w:tr w:rsidR="002875C9" w:rsidTr="0007439B">
        <w:tc>
          <w:tcPr>
            <w:tcW w:w="8185" w:type="dxa"/>
          </w:tcPr>
          <w:p w:rsidR="002875C9" w:rsidRDefault="00F90EC8" w:rsidP="00A26889">
            <w:pPr>
              <w:spacing w:line="360" w:lineRule="auto"/>
            </w:pPr>
            <w:r>
              <w:lastRenderedPageBreak/>
              <w:t xml:space="preserve">XI. </w:t>
            </w:r>
            <w:r w:rsidR="00037712">
              <w:t xml:space="preserve">  </w:t>
            </w:r>
            <w:r w:rsidR="00A26889">
              <w:t>PUBLIC COMMENT</w:t>
            </w:r>
          </w:p>
        </w:tc>
        <w:tc>
          <w:tcPr>
            <w:tcW w:w="1823" w:type="dxa"/>
          </w:tcPr>
          <w:p w:rsidR="002875C9" w:rsidRDefault="002875C9">
            <w:pPr>
              <w:jc w:val="center"/>
            </w:pPr>
          </w:p>
        </w:tc>
      </w:tr>
      <w:tr w:rsidR="002875C9" w:rsidTr="0007439B">
        <w:tc>
          <w:tcPr>
            <w:tcW w:w="8185" w:type="dxa"/>
          </w:tcPr>
          <w:p w:rsidR="002875C9" w:rsidRDefault="00F90EC8" w:rsidP="0007439B">
            <w:r>
              <w:t xml:space="preserve">XII. </w:t>
            </w:r>
            <w:r w:rsidR="0007439B">
              <w:t xml:space="preserve">  </w:t>
            </w:r>
            <w:r w:rsidR="00A26889">
              <w:t xml:space="preserve">CLOSED SESSION – to discuss the appointment, employment, compensation, discipline, performance of dismissal of an employee – </w:t>
            </w:r>
            <w:r w:rsidR="00A26889">
              <w:rPr>
                <w:i/>
              </w:rPr>
              <w:t>Open Meetings Act, 5ILCS 120, being Sec.2(c)</w:t>
            </w:r>
          </w:p>
        </w:tc>
        <w:tc>
          <w:tcPr>
            <w:tcW w:w="1823" w:type="dxa"/>
          </w:tcPr>
          <w:p w:rsidR="002875C9" w:rsidRDefault="002875C9">
            <w:pPr>
              <w:jc w:val="center"/>
            </w:pPr>
          </w:p>
        </w:tc>
      </w:tr>
      <w:tr w:rsidR="002875C9" w:rsidTr="0007439B">
        <w:tc>
          <w:tcPr>
            <w:tcW w:w="8185" w:type="dxa"/>
          </w:tcPr>
          <w:p w:rsidR="002875C9" w:rsidRDefault="00F90EC8">
            <w:r>
              <w:t>XIII.  Adjourn</w:t>
            </w:r>
          </w:p>
        </w:tc>
        <w:tc>
          <w:tcPr>
            <w:tcW w:w="1823" w:type="dxa"/>
          </w:tcPr>
          <w:p w:rsidR="002875C9" w:rsidRDefault="002875C9">
            <w:pPr>
              <w:jc w:val="center"/>
            </w:pPr>
          </w:p>
        </w:tc>
      </w:tr>
    </w:tbl>
    <w:p w:rsidR="002875C9" w:rsidRDefault="002875C9">
      <w:pPr>
        <w:rPr>
          <w:b/>
        </w:rPr>
      </w:pPr>
      <w:bookmarkStart w:id="0" w:name="_GoBack"/>
      <w:bookmarkEnd w:id="0"/>
    </w:p>
    <w:sectPr w:rsidR="002875C9">
      <w:footerReference w:type="default" r:id="rId7"/>
      <w:pgSz w:w="12240" w:h="15840"/>
      <w:pgMar w:top="576" w:right="1800" w:bottom="547" w:left="1728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12" w:rsidRDefault="00037712" w:rsidP="00037712">
      <w:r>
        <w:separator/>
      </w:r>
    </w:p>
  </w:endnote>
  <w:endnote w:type="continuationSeparator" w:id="0">
    <w:p w:rsidR="00037712" w:rsidRDefault="00037712" w:rsidP="0003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807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7712" w:rsidRDefault="000377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712" w:rsidRDefault="00037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12" w:rsidRDefault="00037712" w:rsidP="00037712">
      <w:r>
        <w:separator/>
      </w:r>
    </w:p>
  </w:footnote>
  <w:footnote w:type="continuationSeparator" w:id="0">
    <w:p w:rsidR="00037712" w:rsidRDefault="00037712" w:rsidP="0003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D0F17"/>
    <w:multiLevelType w:val="multilevel"/>
    <w:tmpl w:val="4A842C84"/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C9"/>
    <w:rsid w:val="00037712"/>
    <w:rsid w:val="00071A18"/>
    <w:rsid w:val="0007439B"/>
    <w:rsid w:val="001B7A97"/>
    <w:rsid w:val="002875C9"/>
    <w:rsid w:val="002E78F3"/>
    <w:rsid w:val="00310AFA"/>
    <w:rsid w:val="0048057C"/>
    <w:rsid w:val="00640D64"/>
    <w:rsid w:val="00A26889"/>
    <w:rsid w:val="00A872DA"/>
    <w:rsid w:val="00ED41B7"/>
    <w:rsid w:val="00F90EC8"/>
    <w:rsid w:val="00FC36B0"/>
    <w:rsid w:val="00FD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200A"/>
  <w15:docId w15:val="{6DDE0E1C-D448-438A-A31A-4C195E2F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7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712"/>
  </w:style>
  <w:style w:type="paragraph" w:styleId="Footer">
    <w:name w:val="footer"/>
    <w:basedOn w:val="Normal"/>
    <w:link w:val="FooterChar"/>
    <w:uiPriority w:val="99"/>
    <w:unhideWhenUsed/>
    <w:rsid w:val="00037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712"/>
  </w:style>
  <w:style w:type="paragraph" w:styleId="BalloonText">
    <w:name w:val="Balloon Text"/>
    <w:basedOn w:val="Normal"/>
    <w:link w:val="BalloonTextChar"/>
    <w:uiPriority w:val="99"/>
    <w:semiHidden/>
    <w:unhideWhenUsed/>
    <w:rsid w:val="0003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Petty</dc:creator>
  <cp:lastModifiedBy>Kyle Petty</cp:lastModifiedBy>
  <cp:revision>7</cp:revision>
  <cp:lastPrinted>2021-02-12T17:34:00Z</cp:lastPrinted>
  <dcterms:created xsi:type="dcterms:W3CDTF">2021-02-08T14:00:00Z</dcterms:created>
  <dcterms:modified xsi:type="dcterms:W3CDTF">2021-02-12T17:43:00Z</dcterms:modified>
</cp:coreProperties>
</file>