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62CD6F4D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EE10AD">
        <w:rPr>
          <w:b/>
          <w:sz w:val="24"/>
          <w:szCs w:val="24"/>
        </w:rPr>
        <w:t>MAY 13</w:t>
      </w:r>
      <w:r w:rsidR="001A2EB2">
        <w:rPr>
          <w:b/>
          <w:sz w:val="24"/>
          <w:szCs w:val="24"/>
        </w:rPr>
        <w:t>, 2020</w:t>
      </w:r>
    </w:p>
    <w:p w14:paraId="4309BF17" w14:textId="0CCCBFBC" w:rsidR="000F725A" w:rsidRDefault="00EE10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13305FF2" w14:textId="63545990" w:rsidR="00B47583" w:rsidRPr="007C5CFF" w:rsidRDefault="00B47583">
      <w:pPr>
        <w:jc w:val="center"/>
        <w:rPr>
          <w:b/>
          <w:sz w:val="24"/>
          <w:szCs w:val="24"/>
        </w:rPr>
      </w:pP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436A7786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F15509">
        <w:rPr>
          <w:sz w:val="24"/>
          <w:szCs w:val="24"/>
        </w:rPr>
        <w:t>Called</w:t>
      </w:r>
      <w:r w:rsidR="002D060F" w:rsidRPr="007C5CFF">
        <w:rPr>
          <w:sz w:val="24"/>
          <w:szCs w:val="24"/>
        </w:rPr>
        <w:t xml:space="preserve"> </w:t>
      </w:r>
      <w:r w:rsidR="00B47583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F15509">
        <w:rPr>
          <w:sz w:val="24"/>
          <w:szCs w:val="24"/>
        </w:rPr>
        <w:t>Wednesday, May 13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F15509">
        <w:rPr>
          <w:sz w:val="24"/>
          <w:szCs w:val="24"/>
        </w:rPr>
        <w:t>1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>0 p.m.</w:t>
      </w:r>
      <w:r w:rsidR="00B47583">
        <w:rPr>
          <w:sz w:val="24"/>
          <w:szCs w:val="24"/>
        </w:rPr>
        <w:t xml:space="preserve"> </w:t>
      </w:r>
      <w:r w:rsidR="00F15509">
        <w:rPr>
          <w:sz w:val="24"/>
          <w:szCs w:val="24"/>
        </w:rPr>
        <w:t>in the District’s Boardroom</w:t>
      </w:r>
      <w:r w:rsidRPr="007C5CFF">
        <w:rPr>
          <w:sz w:val="24"/>
          <w:szCs w:val="24"/>
        </w:rPr>
        <w:t xml:space="preserve">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12AAE358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13CB31A2" w:rsidR="005103D7" w:rsidRPr="007C5CFF" w:rsidRDefault="00F1550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309BF1D" w14:textId="0762A7AD" w:rsidR="005103D7" w:rsidRPr="00F15509" w:rsidRDefault="005103D7">
      <w:pPr>
        <w:rPr>
          <w:bCs/>
          <w:sz w:val="24"/>
          <w:szCs w:val="24"/>
        </w:rPr>
      </w:pPr>
      <w:r w:rsidRPr="007C5CFF">
        <w:rPr>
          <w:b/>
          <w:sz w:val="24"/>
          <w:szCs w:val="24"/>
        </w:rPr>
        <w:t>ABSENT</w:t>
      </w:r>
      <w:r w:rsidR="00F15509">
        <w:rPr>
          <w:b/>
          <w:sz w:val="24"/>
          <w:szCs w:val="24"/>
        </w:rPr>
        <w:t xml:space="preserve">:  </w:t>
      </w:r>
      <w:r w:rsidR="00F15509" w:rsidRPr="00F15509">
        <w:rPr>
          <w:bCs/>
          <w:sz w:val="24"/>
          <w:szCs w:val="24"/>
        </w:rPr>
        <w:t>Mrs. Christi Green</w:t>
      </w:r>
      <w:r w:rsidR="0019107C">
        <w:rPr>
          <w:bCs/>
          <w:sz w:val="24"/>
          <w:szCs w:val="24"/>
        </w:rPr>
        <w:t>, Board Member.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618191BB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B47583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95BA1">
        <w:rPr>
          <w:sz w:val="24"/>
          <w:szCs w:val="24"/>
        </w:rPr>
        <w:t>Eleby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D95BA1">
        <w:rPr>
          <w:sz w:val="24"/>
          <w:szCs w:val="24"/>
        </w:rPr>
        <w:t>4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3B" w14:textId="3261E37E" w:rsidR="005E191D" w:rsidRDefault="00D95BA1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</w:t>
      </w:r>
      <w:r>
        <w:rPr>
          <w:b/>
          <w:sz w:val="24"/>
          <w:szCs w:val="24"/>
        </w:rPr>
        <w:t xml:space="preserve"> (EXECUTIVE SESSION)</w:t>
      </w:r>
      <w:r w:rsidR="00054357" w:rsidRPr="007C5CFF">
        <w:rPr>
          <w:b/>
          <w:sz w:val="24"/>
          <w:szCs w:val="24"/>
        </w:rPr>
        <w:t xml:space="preserve"> 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4344D868" w14:textId="20B9263F" w:rsidR="00D95BA1" w:rsidRPr="007C5CFF" w:rsidRDefault="00D95BA1" w:rsidP="00D95BA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7C5CFF">
        <w:rPr>
          <w:sz w:val="24"/>
          <w:szCs w:val="24"/>
        </w:rPr>
        <w:t xml:space="preserve">he Superintendent recommended entering executive session for the purpose of discussing personnel.  On a motion by Mr. </w:t>
      </w:r>
      <w:r w:rsidR="00D97469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 w:rsidR="00D97469"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 w:rsidR="00D97469">
        <w:rPr>
          <w:sz w:val="24"/>
          <w:szCs w:val="24"/>
        </w:rPr>
        <w:t>4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432EF0E9" w14:textId="77777777" w:rsidR="00D95BA1" w:rsidRPr="007C5CFF" w:rsidRDefault="00D95BA1" w:rsidP="00D95BA1">
      <w:pPr>
        <w:rPr>
          <w:sz w:val="24"/>
          <w:szCs w:val="24"/>
        </w:rPr>
      </w:pPr>
    </w:p>
    <w:p w14:paraId="7ADD0065" w14:textId="64879F81" w:rsidR="00D95BA1" w:rsidRPr="007C5CFF" w:rsidRDefault="00D95BA1" w:rsidP="00D95BA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Mr. </w:t>
      </w:r>
      <w:r w:rsidR="00D97469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Mr. </w:t>
      </w:r>
      <w:r w:rsidR="00D97469">
        <w:rPr>
          <w:sz w:val="24"/>
          <w:szCs w:val="24"/>
        </w:rPr>
        <w:t>Shirah</w:t>
      </w:r>
      <w:r w:rsidRPr="007C5CFF">
        <w:rPr>
          <w:sz w:val="24"/>
          <w:szCs w:val="24"/>
        </w:rPr>
        <w:t>, the Board voted unanimously (</w:t>
      </w:r>
      <w:r w:rsidR="00D97469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0B651629" w14:textId="73BEC2D3" w:rsidR="00D95BA1" w:rsidRPr="007C5CFF" w:rsidRDefault="00D95BA1" w:rsidP="00D95BA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</w:t>
      </w:r>
      <w:r w:rsidR="00D97469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However, the Superintendent may have some recommendations resulting from the Executive Session. </w:t>
      </w:r>
    </w:p>
    <w:p w14:paraId="1A5C69EE" w14:textId="77777777" w:rsidR="00D95BA1" w:rsidRDefault="00D95BA1" w:rsidP="000527C1">
      <w:pPr>
        <w:rPr>
          <w:sz w:val="24"/>
          <w:szCs w:val="24"/>
        </w:rPr>
      </w:pPr>
    </w:p>
    <w:p w14:paraId="34141DE1" w14:textId="437C9F70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1366ED">
        <w:rPr>
          <w:sz w:val="24"/>
          <w:szCs w:val="24"/>
        </w:rPr>
        <w:t xml:space="preserve">of the </w:t>
      </w:r>
      <w:r w:rsidR="00D97469">
        <w:rPr>
          <w:sz w:val="24"/>
          <w:szCs w:val="24"/>
        </w:rPr>
        <w:t xml:space="preserve">resignation of Ms. Tiffany Hill, High School Science Teacher.  </w:t>
      </w:r>
      <w:r w:rsidR="00F565D3">
        <w:rPr>
          <w:sz w:val="24"/>
          <w:szCs w:val="24"/>
        </w:rPr>
        <w:t>On a motion by Mr. Wilborn and a second by Mr. Eleby, the Board voted unanimously (</w:t>
      </w:r>
      <w:r w:rsidR="00D97469">
        <w:rPr>
          <w:sz w:val="24"/>
          <w:szCs w:val="24"/>
        </w:rPr>
        <w:t>4</w:t>
      </w:r>
      <w:r w:rsidR="00F565D3">
        <w:rPr>
          <w:sz w:val="24"/>
          <w:szCs w:val="24"/>
        </w:rPr>
        <w:t>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4309BF44" w14:textId="209F1497" w:rsidR="00AB0A0F" w:rsidRPr="007C5CFF" w:rsidRDefault="00587DAE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N</w:t>
      </w:r>
      <w:r w:rsidR="00B90599">
        <w:rPr>
          <w:b/>
          <w:sz w:val="24"/>
          <w:szCs w:val="24"/>
        </w:rPr>
        <w:t>E</w:t>
      </w:r>
      <w:r w:rsidR="00D97469">
        <w:rPr>
          <w:b/>
          <w:sz w:val="24"/>
          <w:szCs w:val="24"/>
        </w:rPr>
        <w:t>W &amp; UNFINISHED BUSINESS</w:t>
      </w:r>
      <w:r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469E8AF1" w:rsidR="00587DAE" w:rsidRDefault="008F309D" w:rsidP="000527C1">
      <w:pPr>
        <w:rPr>
          <w:sz w:val="24"/>
          <w:szCs w:val="24"/>
        </w:rPr>
      </w:pPr>
      <w:r>
        <w:rPr>
          <w:sz w:val="24"/>
          <w:szCs w:val="24"/>
        </w:rPr>
        <w:t>Mrs. Sonya Spalinge</w:t>
      </w:r>
      <w:r w:rsidR="00D96C60">
        <w:rPr>
          <w:sz w:val="24"/>
          <w:szCs w:val="24"/>
        </w:rPr>
        <w:t xml:space="preserve">r, </w:t>
      </w:r>
      <w:r>
        <w:rPr>
          <w:sz w:val="24"/>
          <w:szCs w:val="24"/>
        </w:rPr>
        <w:t xml:space="preserve">SRJ, did a presentation to the Board on the GMP Summary and Estimate.  </w:t>
      </w:r>
      <w:r w:rsidR="00587DAE" w:rsidRPr="007C5CFF">
        <w:rPr>
          <w:sz w:val="24"/>
          <w:szCs w:val="24"/>
        </w:rPr>
        <w:t xml:space="preserve">The Superintendent </w:t>
      </w:r>
      <w:bookmarkStart w:id="1" w:name="_Hlk27735535"/>
      <w:r w:rsidR="00587DAE" w:rsidRPr="007C5CFF">
        <w:rPr>
          <w:sz w:val="24"/>
          <w:szCs w:val="24"/>
        </w:rPr>
        <w:t xml:space="preserve">recommended approval of the </w:t>
      </w:r>
      <w:r>
        <w:rPr>
          <w:sz w:val="24"/>
          <w:szCs w:val="24"/>
        </w:rPr>
        <w:t xml:space="preserve">K-12 Renovation, Modification and Security Project’s GMP (Guaranteed Maximum Price) Estimate.  </w:t>
      </w:r>
      <w:r w:rsidR="00CB5B91" w:rsidRPr="007C5CFF">
        <w:rPr>
          <w:sz w:val="24"/>
          <w:szCs w:val="24"/>
        </w:rPr>
        <w:t xml:space="preserve">On a motion by Mr. </w:t>
      </w:r>
      <w:r w:rsidR="00041D87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 xml:space="preserve"> and a second by Mr. </w:t>
      </w:r>
      <w:r w:rsidR="00041D87">
        <w:rPr>
          <w:sz w:val="24"/>
          <w:szCs w:val="24"/>
        </w:rPr>
        <w:t>Eleby</w:t>
      </w:r>
      <w:r w:rsidR="00CB5B91"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1"/>
    <w:p w14:paraId="4309BF48" w14:textId="0242FAC0"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Superintendent re</w:t>
      </w:r>
      <w:r w:rsidR="004504A7">
        <w:rPr>
          <w:sz w:val="24"/>
          <w:szCs w:val="24"/>
        </w:rPr>
        <w:t xml:space="preserve">commended approval of the </w:t>
      </w:r>
      <w:r w:rsidR="008F309D">
        <w:rPr>
          <w:sz w:val="24"/>
          <w:szCs w:val="24"/>
        </w:rPr>
        <w:t xml:space="preserve">purchase of a floor machine from Global Industrial for $853.78.  </w:t>
      </w:r>
      <w:bookmarkStart w:id="2" w:name="_Hlk39138765"/>
      <w:r w:rsidR="004504A7">
        <w:rPr>
          <w:sz w:val="24"/>
          <w:szCs w:val="24"/>
        </w:rPr>
        <w:t xml:space="preserve">On a motion by </w:t>
      </w:r>
      <w:r w:rsidR="0015497A">
        <w:rPr>
          <w:sz w:val="24"/>
          <w:szCs w:val="24"/>
        </w:rPr>
        <w:t xml:space="preserve">Mr. </w:t>
      </w:r>
      <w:r w:rsidR="00C34789">
        <w:rPr>
          <w:sz w:val="24"/>
          <w:szCs w:val="24"/>
        </w:rPr>
        <w:t>Shirah</w:t>
      </w:r>
      <w:r w:rsidR="0015497A">
        <w:rPr>
          <w:sz w:val="24"/>
          <w:szCs w:val="24"/>
        </w:rPr>
        <w:t xml:space="preserve"> and a second by Mr. Eleby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</w:t>
      </w:r>
      <w:r w:rsidR="008F309D">
        <w:rPr>
          <w:sz w:val="24"/>
          <w:szCs w:val="24"/>
        </w:rPr>
        <w:t>4</w:t>
      </w:r>
      <w:r w:rsidR="0015497A">
        <w:rPr>
          <w:sz w:val="24"/>
          <w:szCs w:val="24"/>
        </w:rPr>
        <w:t>, 0), to accept the Superintendent’s recommendation.  The motion passed.</w:t>
      </w:r>
      <w:r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bookmarkEnd w:id="2"/>
    <w:p w14:paraId="4309BF6D" w14:textId="25FB61EA" w:rsidR="00601D4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37E81CC2" w14:textId="77777777" w:rsidR="007C480F" w:rsidRPr="007C5CFF" w:rsidRDefault="007C480F" w:rsidP="00601D4F">
      <w:pPr>
        <w:rPr>
          <w:b/>
          <w:sz w:val="24"/>
          <w:szCs w:val="24"/>
        </w:rPr>
      </w:pPr>
    </w:p>
    <w:p w14:paraId="4309BF6E" w14:textId="552A71E4" w:rsidR="00601D4F" w:rsidRDefault="006B6583" w:rsidP="00601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Superintendent shared </w:t>
      </w:r>
      <w:r w:rsidR="008F309D">
        <w:rPr>
          <w:color w:val="000000"/>
          <w:sz w:val="27"/>
          <w:szCs w:val="27"/>
        </w:rPr>
        <w:t xml:space="preserve">that we had quite a few students </w:t>
      </w:r>
      <w:r w:rsidR="00D96C60">
        <w:rPr>
          <w:color w:val="000000"/>
          <w:sz w:val="27"/>
          <w:szCs w:val="27"/>
        </w:rPr>
        <w:t xml:space="preserve">to </w:t>
      </w:r>
      <w:r w:rsidR="008F309D">
        <w:rPr>
          <w:color w:val="000000"/>
          <w:sz w:val="27"/>
          <w:szCs w:val="27"/>
        </w:rPr>
        <w:t xml:space="preserve">sign up for the Meals to You Program.  </w:t>
      </w:r>
      <w:r w:rsidR="007C480F">
        <w:rPr>
          <w:color w:val="000000"/>
          <w:sz w:val="27"/>
          <w:szCs w:val="27"/>
        </w:rPr>
        <w:t xml:space="preserve">The next steps are that Meals to You </w:t>
      </w:r>
      <w:r w:rsidR="008F309D">
        <w:rPr>
          <w:color w:val="000000"/>
          <w:sz w:val="27"/>
          <w:szCs w:val="27"/>
        </w:rPr>
        <w:t xml:space="preserve">will upload information and families will receive notification of when meals will be delivered.  </w:t>
      </w:r>
    </w:p>
    <w:p w14:paraId="13646792" w14:textId="0DE6043D" w:rsidR="008F309D" w:rsidRDefault="008F309D" w:rsidP="00601D4F">
      <w:pPr>
        <w:rPr>
          <w:color w:val="000000"/>
          <w:sz w:val="27"/>
          <w:szCs w:val="27"/>
        </w:rPr>
      </w:pPr>
    </w:p>
    <w:p w14:paraId="4C3D547A" w14:textId="1C185D74" w:rsidR="008F309D" w:rsidRDefault="008F309D" w:rsidP="00601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Superintendent shared that the security project at the school was complete.  </w:t>
      </w:r>
      <w:r w:rsidR="007C480F">
        <w:rPr>
          <w:color w:val="000000"/>
          <w:sz w:val="27"/>
          <w:szCs w:val="27"/>
        </w:rPr>
        <w:t xml:space="preserve">The </w:t>
      </w:r>
      <w:r>
        <w:rPr>
          <w:color w:val="000000"/>
          <w:sz w:val="27"/>
          <w:szCs w:val="27"/>
        </w:rPr>
        <w:t>Board members</w:t>
      </w:r>
      <w:r w:rsidR="00DE227F">
        <w:rPr>
          <w:color w:val="000000"/>
          <w:sz w:val="27"/>
          <w:szCs w:val="27"/>
        </w:rPr>
        <w:t xml:space="preserve"> were invited to the school to see the system.</w:t>
      </w:r>
    </w:p>
    <w:p w14:paraId="50560EF9" w14:textId="10893C54" w:rsidR="00DE227F" w:rsidRDefault="00DE227F" w:rsidP="00601D4F">
      <w:pPr>
        <w:rPr>
          <w:color w:val="000000"/>
          <w:sz w:val="27"/>
          <w:szCs w:val="27"/>
        </w:rPr>
      </w:pPr>
    </w:p>
    <w:p w14:paraId="7BDC1C22" w14:textId="249FFC85" w:rsidR="00DE227F" w:rsidRDefault="00DE227F" w:rsidP="00601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Superintendent shared that the teacher schedules as well as the district office schedules were staggered.</w:t>
      </w:r>
    </w:p>
    <w:p w14:paraId="28A7403B" w14:textId="3357CD9C" w:rsidR="00DE227F" w:rsidRDefault="00DE227F" w:rsidP="00601D4F">
      <w:pPr>
        <w:rPr>
          <w:color w:val="000000"/>
          <w:sz w:val="27"/>
          <w:szCs w:val="27"/>
        </w:rPr>
      </w:pPr>
    </w:p>
    <w:p w14:paraId="4A7799A9" w14:textId="750E4697" w:rsidR="00DE227F" w:rsidRPr="007C5CFF" w:rsidRDefault="00DE227F" w:rsidP="00601D4F">
      <w:pPr>
        <w:rPr>
          <w:sz w:val="24"/>
          <w:szCs w:val="24"/>
        </w:rPr>
      </w:pPr>
      <w:r>
        <w:rPr>
          <w:color w:val="000000"/>
          <w:sz w:val="27"/>
          <w:szCs w:val="27"/>
        </w:rPr>
        <w:t>The Superintendent explained that our district would not participate in the Summer Transition Program (STP) this year.  We hope to resume next year.</w:t>
      </w:r>
    </w:p>
    <w:p w14:paraId="0B191C0E" w14:textId="77777777" w:rsidR="006B6583" w:rsidRDefault="006B6583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A958998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DE227F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DE227F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7C480F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B928B" w14:textId="77777777" w:rsidR="00A133DB" w:rsidRDefault="00A133DB">
      <w:r>
        <w:separator/>
      </w:r>
    </w:p>
  </w:endnote>
  <w:endnote w:type="continuationSeparator" w:id="0">
    <w:p w14:paraId="57B4FBD8" w14:textId="77777777" w:rsidR="00A133DB" w:rsidRDefault="00A1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CE2999" w:rsidRDefault="00CE2999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9BF82" w14:textId="77777777" w:rsidR="00CE2999" w:rsidRDefault="00CE2999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3E21D" w14:textId="77777777" w:rsidR="00A133DB" w:rsidRDefault="00A133DB">
      <w:r>
        <w:separator/>
      </w:r>
    </w:p>
  </w:footnote>
  <w:footnote w:type="continuationSeparator" w:id="0">
    <w:p w14:paraId="3C64E961" w14:textId="77777777" w:rsidR="00A133DB" w:rsidRDefault="00A1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1D8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A1C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66ED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07C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A03"/>
    <w:rsid w:val="004C5716"/>
    <w:rsid w:val="004C5AAE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528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583"/>
    <w:rsid w:val="006B716A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3BA5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9CD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80F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9B2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09D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7EC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808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33D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583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789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999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6DD2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AC3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BA1"/>
    <w:rsid w:val="00D95FCB"/>
    <w:rsid w:val="00D96049"/>
    <w:rsid w:val="00D96311"/>
    <w:rsid w:val="00D96596"/>
    <w:rsid w:val="00D96781"/>
    <w:rsid w:val="00D967D4"/>
    <w:rsid w:val="00D96C60"/>
    <w:rsid w:val="00D97469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400D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27F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092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10AD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509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D8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purl.org/dc/elements/1.1/"/>
    <ds:schemaRef ds:uri="http://schemas.microsoft.com/office/2006/metadata/properties"/>
    <ds:schemaRef ds:uri="452da2f0-fa65-445a-92a0-2662bd600381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90DAAD-C4D1-4BF2-9D08-340D8829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2020-03-12T15:33:00Z</cp:lastPrinted>
  <dcterms:created xsi:type="dcterms:W3CDTF">2020-06-01T22:43:00Z</dcterms:created>
  <dcterms:modified xsi:type="dcterms:W3CDTF">2020-06-01T22:43:00Z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