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F" w:rsidRPr="00424C2B" w:rsidRDefault="001208BA">
      <w:pPr>
        <w:rPr>
          <w:rFonts w:ascii="Arial Narrow" w:hAnsi="Arial Narrow"/>
        </w:rPr>
      </w:pPr>
      <w:r w:rsidRPr="00424C2B">
        <w:rPr>
          <w:rFonts w:ascii="Arial Narrow" w:hAnsi="Arial Narrow"/>
        </w:rPr>
        <w:t xml:space="preserve">Common Core State Standards Implementation Plan for </w:t>
      </w:r>
      <w:r w:rsidR="00A84756" w:rsidRPr="00424C2B">
        <w:rPr>
          <w:rFonts w:ascii="Arial Narrow" w:hAnsi="Arial Narrow"/>
        </w:rPr>
        <w:t xml:space="preserve">Kindergarten </w:t>
      </w:r>
      <w:r w:rsidRPr="00424C2B">
        <w:rPr>
          <w:rFonts w:ascii="Arial Narrow" w:hAnsi="Arial Narrow"/>
        </w:rPr>
        <w:t>____________________________________________________________</w:t>
      </w:r>
    </w:p>
    <w:p w:rsidR="001208BA" w:rsidRPr="00424C2B" w:rsidRDefault="001208BA">
      <w:pPr>
        <w:rPr>
          <w:rFonts w:ascii="Arial Narrow" w:hAnsi="Arial Narrow"/>
        </w:rPr>
      </w:pPr>
    </w:p>
    <w:tbl>
      <w:tblPr>
        <w:tblStyle w:val="TableGrid"/>
        <w:tblW w:w="5000" w:type="pct"/>
        <w:tblCellMar>
          <w:left w:w="43" w:type="dxa"/>
          <w:right w:w="43" w:type="dxa"/>
        </w:tblCellMar>
        <w:tblLook w:val="04A0"/>
      </w:tblPr>
      <w:tblGrid>
        <w:gridCol w:w="3217"/>
        <w:gridCol w:w="505"/>
        <w:gridCol w:w="72"/>
        <w:gridCol w:w="353"/>
        <w:gridCol w:w="226"/>
        <w:gridCol w:w="307"/>
        <w:gridCol w:w="275"/>
        <w:gridCol w:w="588"/>
        <w:gridCol w:w="3850"/>
        <w:gridCol w:w="2567"/>
        <w:gridCol w:w="2526"/>
      </w:tblGrid>
      <w:tr w:rsidR="001208BA" w:rsidRPr="00424C2B" w:rsidTr="00CC4483">
        <w:tc>
          <w:tcPr>
            <w:tcW w:w="1110" w:type="pct"/>
            <w:vMerge w:val="restart"/>
            <w:vAlign w:val="center"/>
          </w:tcPr>
          <w:p w:rsidR="001208BA" w:rsidRPr="00424C2B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Common Core State Standard</w:t>
            </w:r>
          </w:p>
        </w:tc>
        <w:tc>
          <w:tcPr>
            <w:tcW w:w="802" w:type="pct"/>
            <w:gridSpan w:val="7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What I will teach each marking period</w:t>
            </w:r>
          </w:p>
        </w:tc>
        <w:tc>
          <w:tcPr>
            <w:tcW w:w="1329" w:type="pct"/>
            <w:vMerge w:val="restart"/>
            <w:vAlign w:val="center"/>
          </w:tcPr>
          <w:p w:rsidR="001208BA" w:rsidRPr="00424C2B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How it will be taught</w:t>
            </w:r>
          </w:p>
        </w:tc>
        <w:tc>
          <w:tcPr>
            <w:tcW w:w="886" w:type="pct"/>
            <w:vMerge w:val="restart"/>
            <w:vAlign w:val="center"/>
          </w:tcPr>
          <w:p w:rsidR="001208BA" w:rsidRPr="00424C2B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Resources needed</w:t>
            </w:r>
          </w:p>
        </w:tc>
        <w:tc>
          <w:tcPr>
            <w:tcW w:w="873" w:type="pct"/>
            <w:vMerge w:val="restart"/>
            <w:vAlign w:val="center"/>
          </w:tcPr>
          <w:p w:rsidR="001208BA" w:rsidRPr="00424C2B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How it will be assessed</w:t>
            </w:r>
          </w:p>
        </w:tc>
      </w:tr>
      <w:tr w:rsidR="001208BA" w:rsidRPr="00424C2B" w:rsidTr="00CC4483">
        <w:tc>
          <w:tcPr>
            <w:tcW w:w="1110" w:type="pct"/>
            <w:vMerge/>
            <w:shd w:val="clear" w:color="auto" w:fill="BFBFBF" w:themeFill="background1" w:themeFillShade="BF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74" w:type="pct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1</w:t>
            </w:r>
            <w:r w:rsidR="00D62FE8" w:rsidRPr="00424C2B">
              <w:rPr>
                <w:rFonts w:ascii="Arial Narrow" w:hAnsi="Arial Narrow"/>
                <w:vertAlign w:val="superscript"/>
              </w:rPr>
              <w:t>st</w:t>
            </w:r>
            <w:r w:rsidR="00D62FE8" w:rsidRPr="00424C2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7" w:type="pct"/>
            <w:gridSpan w:val="2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2</w:t>
            </w:r>
            <w:r w:rsidR="00D62FE8" w:rsidRPr="00424C2B">
              <w:rPr>
                <w:rFonts w:ascii="Arial Narrow" w:hAnsi="Arial Narrow"/>
                <w:vertAlign w:val="superscript"/>
              </w:rPr>
              <w:t>nd</w:t>
            </w:r>
            <w:r w:rsidR="00D62FE8" w:rsidRPr="00424C2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" w:type="pct"/>
            <w:gridSpan w:val="2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3</w:t>
            </w:r>
            <w:r w:rsidR="00D62FE8" w:rsidRPr="00424C2B">
              <w:rPr>
                <w:rFonts w:ascii="Arial Narrow" w:hAnsi="Arial Narrow"/>
                <w:vertAlign w:val="superscript"/>
              </w:rPr>
              <w:t>rd</w:t>
            </w:r>
            <w:r w:rsidR="00D62FE8" w:rsidRPr="00424C2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8" w:type="pct"/>
            <w:gridSpan w:val="2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  <w:r w:rsidRPr="00424C2B">
              <w:rPr>
                <w:rFonts w:ascii="Arial Narrow" w:hAnsi="Arial Narrow"/>
              </w:rPr>
              <w:t>4</w:t>
            </w:r>
            <w:r w:rsidR="00D62FE8" w:rsidRPr="00424C2B">
              <w:rPr>
                <w:rFonts w:ascii="Arial Narrow" w:hAnsi="Arial Narrow"/>
                <w:vertAlign w:val="superscript"/>
              </w:rPr>
              <w:t>th</w:t>
            </w:r>
          </w:p>
        </w:tc>
        <w:tc>
          <w:tcPr>
            <w:tcW w:w="1329" w:type="pct"/>
            <w:vMerge/>
            <w:shd w:val="clear" w:color="auto" w:fill="FFFFFF" w:themeFill="background1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  <w:vMerge/>
            <w:shd w:val="clear" w:color="auto" w:fill="FFFFFF" w:themeFill="background1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1208BA" w:rsidRPr="00424C2B" w:rsidRDefault="001208BA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C4323" w:rsidRPr="00424C2B" w:rsidTr="00CC4483">
        <w:tc>
          <w:tcPr>
            <w:tcW w:w="5000" w:type="pct"/>
            <w:gridSpan w:val="11"/>
          </w:tcPr>
          <w:p w:rsidR="00AC4323" w:rsidRPr="00424C2B" w:rsidRDefault="00AC4323" w:rsidP="00AC4323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424C2B">
              <w:rPr>
                <w:rFonts w:ascii="Arial Narrow" w:hAnsi="Arial Narrow"/>
                <w:sz w:val="30"/>
                <w:szCs w:val="30"/>
              </w:rPr>
              <w:t>Reading Standards For Literature</w:t>
            </w: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C4323" w:rsidRPr="00424C2B" w:rsidRDefault="00AC4323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1. 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With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prompting and support, ask and answer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questions about key details in a text.</w:t>
            </w:r>
          </w:p>
          <w:p w:rsidR="00AC4323" w:rsidRPr="00424C2B" w:rsidRDefault="00AC4323" w:rsidP="00AB1EE2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C4323" w:rsidRPr="00424C2B" w:rsidRDefault="00AC4323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2. With prompting and support, retell familiar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stories, including key details.</w:t>
            </w:r>
          </w:p>
          <w:p w:rsidR="00AC4323" w:rsidRPr="00424C2B" w:rsidRDefault="00AC4323" w:rsidP="00AB1EE2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C4323" w:rsidRPr="00424C2B" w:rsidRDefault="00AC4323" w:rsidP="00AB1EE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3. With prompting and support, identify characters,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settings, and major events in a story.</w:t>
            </w:r>
          </w:p>
          <w:p w:rsidR="00AC4323" w:rsidRPr="00424C2B" w:rsidRDefault="00AC4323" w:rsidP="00AB1EE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 w:rsidP="00AB1EE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AC4323" w:rsidRPr="00424C2B" w:rsidRDefault="00AC4323" w:rsidP="00AB1EE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4. Ask and answer questions about unknown words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in a text.</w:t>
            </w:r>
          </w:p>
          <w:p w:rsidR="00AC4323" w:rsidRPr="00424C2B" w:rsidRDefault="00AC4323" w:rsidP="00AB1EE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 w:rsidP="00AC18F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AC4323" w:rsidRPr="00424C2B" w:rsidRDefault="00AC4323" w:rsidP="00CC448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5. Recognize common types of texts (</w:t>
            </w:r>
            <w:proofErr w:type="spellStart"/>
            <w:r w:rsidRPr="00424C2B">
              <w:rPr>
                <w:rFonts w:ascii="Arial Narrow" w:hAnsi="Arial Narrow" w:cs="Gotham-Book"/>
                <w:sz w:val="20"/>
                <w:szCs w:val="20"/>
              </w:rPr>
              <w:t>e.g.</w:t>
            </w:r>
            <w:proofErr w:type="gramStart"/>
            <w:r w:rsidRPr="00424C2B">
              <w:rPr>
                <w:rFonts w:ascii="Arial Narrow" w:hAnsi="Arial Narrow" w:cs="Gotham-Book"/>
                <w:sz w:val="20"/>
                <w:szCs w:val="20"/>
              </w:rPr>
              <w:t>,storybooks</w:t>
            </w:r>
            <w:proofErr w:type="spellEnd"/>
            <w:proofErr w:type="gramEnd"/>
            <w:r w:rsidRPr="00424C2B">
              <w:rPr>
                <w:rFonts w:ascii="Arial Narrow" w:hAnsi="Arial Narrow" w:cs="Gotham-Book"/>
                <w:sz w:val="20"/>
                <w:szCs w:val="20"/>
              </w:rPr>
              <w:t>, poems).</w:t>
            </w:r>
          </w:p>
          <w:p w:rsidR="00AC4323" w:rsidRPr="00424C2B" w:rsidRDefault="00AC4323" w:rsidP="00AC18F3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C4323" w:rsidRPr="00424C2B" w:rsidRDefault="00AC4323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6. With prompting and support, name the author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and illustrator of a story and define the role of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each in telling the story.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C4323" w:rsidRPr="00424C2B" w:rsidRDefault="00AC4323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7. With prompting and support, describe the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relationship between illustrations and the story in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which they appear (e.g., what moment in a story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an illustration depicts).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8. (Not applicable to literature)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C4323" w:rsidRPr="00424C2B" w:rsidRDefault="00AC4323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9. With prompting and support, compare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contrast the adventures and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lastRenderedPageBreak/>
              <w:t>experiences of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characters in familiar stories.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765" w:rsidRPr="00424C2B" w:rsidTr="00CC4483">
        <w:tc>
          <w:tcPr>
            <w:tcW w:w="1110" w:type="pct"/>
          </w:tcPr>
          <w:p w:rsidR="00AC4323" w:rsidRPr="00424C2B" w:rsidRDefault="00AC4323" w:rsidP="00837AF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AC4323" w:rsidRPr="00424C2B" w:rsidRDefault="00AC4323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10. Actively engage in group reading activities with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purpose and understanding.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5000" w:type="pct"/>
            <w:gridSpan w:val="11"/>
          </w:tcPr>
          <w:p w:rsidR="00AC4323" w:rsidRPr="0053172E" w:rsidRDefault="00CE4EB2" w:rsidP="006853DD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53172E">
              <w:rPr>
                <w:rFonts w:ascii="Arial Narrow" w:hAnsi="Arial Narrow"/>
                <w:sz w:val="30"/>
                <w:szCs w:val="30"/>
              </w:rPr>
              <w:t>Reading Standards For Informational Text</w:t>
            </w: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647E0" w:rsidRPr="00424C2B" w:rsidRDefault="003647E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1. With prompting and support, ask and answer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questions about key details in a text.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647E0" w:rsidRPr="00424C2B" w:rsidRDefault="003647E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2. With prompting and support, identify the main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topic and retell key details of a text.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647E0" w:rsidRPr="00424C2B" w:rsidRDefault="003647E0" w:rsidP="00CC448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3. With prompting and support, describe the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connection between two individuals, events,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ideas, or pieces of information in a text.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647E0" w:rsidRPr="00424C2B" w:rsidRDefault="003647E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4. With prompting and support, ask and answer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questions about unknown words in a text.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647E0" w:rsidRPr="00424C2B" w:rsidRDefault="003647E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5. Identify the front cover, back cover, and title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page of a book.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647E0" w:rsidRPr="00424C2B" w:rsidRDefault="003647E0" w:rsidP="003647E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6. Name the author and illustrator of a text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define the role of each in presenting the ideas or information in a text.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953428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7. With prompting and support, describe the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relationship between illustrations and the text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in which they appear (e.g., what person, place,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thing, or idea in the text an illustration depicts).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953428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8. With prompting and support, identify the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lastRenderedPageBreak/>
              <w:t>reasons an author gives to support points in a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text.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953428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9. With prompting and support, identify basic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similarities in and differences between two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texts on the same topic (e.g., in illustrations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descriptions, or procedures).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953428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10. Actively engage in group reading activities with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purpose and understanding.</w:t>
            </w:r>
          </w:p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AC4323" w:rsidRPr="0031165C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5E4" w:rsidRPr="00424C2B" w:rsidTr="00CC4483">
        <w:tc>
          <w:tcPr>
            <w:tcW w:w="5000" w:type="pct"/>
            <w:gridSpan w:val="11"/>
          </w:tcPr>
          <w:p w:rsidR="00DB65E4" w:rsidRPr="00424C2B" w:rsidRDefault="00DB65E4" w:rsidP="00DB65E4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424C2B">
              <w:rPr>
                <w:rFonts w:ascii="Arial Narrow" w:hAnsi="Arial Narrow"/>
                <w:sz w:val="30"/>
                <w:szCs w:val="30"/>
              </w:rPr>
              <w:t>Reading Standards: Foundational Skills</w:t>
            </w:r>
          </w:p>
        </w:tc>
      </w:tr>
      <w:tr w:rsidR="00AC4323" w:rsidRPr="00424C2B" w:rsidTr="00CC4483">
        <w:tc>
          <w:tcPr>
            <w:tcW w:w="1110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C4323" w:rsidRPr="00424C2B" w:rsidRDefault="00D80460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1. Demonstrate understanding of the organization and basic features of print.</w:t>
            </w:r>
          </w:p>
          <w:p w:rsidR="00D80460" w:rsidRDefault="00D80460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53172E" w:rsidRPr="00424C2B" w:rsidRDefault="0053172E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a. Follow words from left to right, top to bottom, and page by page.</w:t>
            </w:r>
          </w:p>
          <w:p w:rsidR="0053172E" w:rsidRPr="00424C2B" w:rsidRDefault="0053172E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C4323" w:rsidRPr="00424C2B" w:rsidRDefault="00AC4323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D80460" w:rsidP="00CC4483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b. Recognize that spoken words are represented in written language by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specific sequences of letters.</w:t>
            </w:r>
          </w:p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D80460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c. Understand that words are separated by spaces in print.</w:t>
            </w:r>
          </w:p>
          <w:p w:rsidR="00D80460" w:rsidRPr="00424C2B" w:rsidRDefault="00D80460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D80460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d. Recognize and name all upper- and lowercase letters of the alphabet.</w:t>
            </w:r>
          </w:p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D8046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2. Demonstrate understanding of spoken words, syllables, and sounds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(phonemes).</w:t>
            </w:r>
          </w:p>
          <w:p w:rsidR="00D80460" w:rsidRDefault="00D80460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53172E" w:rsidRPr="00424C2B" w:rsidRDefault="0053172E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a. Recognize and produce rhyming words.</w:t>
            </w:r>
          </w:p>
          <w:p w:rsidR="0053172E" w:rsidRPr="00424C2B" w:rsidRDefault="0053172E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D80460" w:rsidRPr="00424C2B" w:rsidRDefault="00D80460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24C2B">
              <w:rPr>
                <w:rFonts w:ascii="Arial Narrow" w:hAnsi="Arial Narrow" w:cs="Gotham-Book"/>
                <w:sz w:val="20"/>
                <w:szCs w:val="20"/>
              </w:rPr>
              <w:t>b</w:t>
            </w:r>
            <w:proofErr w:type="gramEnd"/>
            <w:r w:rsidRPr="00424C2B">
              <w:rPr>
                <w:rFonts w:ascii="Arial Narrow" w:hAnsi="Arial Narrow" w:cs="Gotham-Book"/>
                <w:sz w:val="20"/>
                <w:szCs w:val="20"/>
              </w:rPr>
              <w:t>. Count, pronounce, blend, and segment syllables in spoken words.</w:t>
            </w:r>
          </w:p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841600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c. Blend and segment onsets and rimes of single-syllable spoken words.</w:t>
            </w:r>
          </w:p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841600" w:rsidRPr="00424C2B" w:rsidRDefault="00841600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d. Isolate and pronounce the initial, medial </w:t>
            </w:r>
            <w:proofErr w:type="gramStart"/>
            <w:r w:rsidRPr="00424C2B">
              <w:rPr>
                <w:rFonts w:ascii="Arial Narrow" w:hAnsi="Arial Narrow" w:cs="Gotham-Book"/>
                <w:sz w:val="20"/>
                <w:szCs w:val="20"/>
              </w:rPr>
              <w:t>vowel,</w:t>
            </w:r>
            <w:proofErr w:type="gramEnd"/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 and final sounds (phonemes)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in three-phoneme (</w:t>
            </w:r>
            <w:r w:rsidR="003C4665" w:rsidRPr="00424C2B">
              <w:rPr>
                <w:rFonts w:ascii="Arial Narrow" w:hAnsi="Arial Narrow" w:cs="Gotham-Book"/>
                <w:sz w:val="20"/>
                <w:szCs w:val="20"/>
              </w:rPr>
              <w:t>consonant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-vowel-conson</w:t>
            </w:r>
            <w:r w:rsidR="003C4665">
              <w:rPr>
                <w:rFonts w:ascii="Arial Narrow" w:hAnsi="Arial Narrow" w:cs="Gotham-Book"/>
                <w:sz w:val="20"/>
                <w:szCs w:val="20"/>
              </w:rPr>
              <w:t>a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nt, or CVC) words.* (This does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not include CVCs ending with /l/, /r/, or /x/.)</w:t>
            </w:r>
          </w:p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841600" w:rsidP="00CC4483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e. Add or substitute individual sounds (phonemes) in simple, one-syllable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words to make new words.</w:t>
            </w:r>
          </w:p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6B434E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3. Know and apply grade-level phonics and word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analysis skills in decoding words.</w:t>
            </w:r>
          </w:p>
          <w:p w:rsidR="006B434E" w:rsidRDefault="006B434E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53172E" w:rsidRPr="00424C2B" w:rsidRDefault="0053172E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a. Demonstrate basic knowledge of one-to-one letter-sound correspondences by producing the primary or many of the most frequent sound for each consonant.</w:t>
            </w: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6B434E" w:rsidRPr="00424C2B" w:rsidRDefault="006B434E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b. Associate the long and short sounds with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common spellings (graphemes) for the five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major vowels.</w:t>
            </w:r>
          </w:p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6B434E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c. Read common high-frequency words by sight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(e.g.,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the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of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to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you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she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my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is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are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do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does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6B434E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d. Distinguish between similarly spelled words by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identifying the sounds of the letters that differ.</w:t>
            </w:r>
          </w:p>
          <w:p w:rsidR="006B434E" w:rsidRPr="00424C2B" w:rsidRDefault="006B434E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6B434E" w:rsidP="006B434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4. Read emergent-reader texts with purpose and understanding.</w:t>
            </w:r>
          </w:p>
          <w:p w:rsidR="006B434E" w:rsidRPr="00424C2B" w:rsidRDefault="006B434E" w:rsidP="006B434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31AC8" w:rsidRPr="00424C2B" w:rsidTr="00CC4483">
        <w:tc>
          <w:tcPr>
            <w:tcW w:w="5000" w:type="pct"/>
            <w:gridSpan w:val="11"/>
          </w:tcPr>
          <w:p w:rsidR="00431AC8" w:rsidRPr="00424C2B" w:rsidRDefault="00431AC8" w:rsidP="00431AC8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424C2B">
              <w:rPr>
                <w:rFonts w:ascii="Arial Narrow" w:hAnsi="Arial Narrow"/>
                <w:sz w:val="30"/>
                <w:szCs w:val="30"/>
              </w:rPr>
              <w:lastRenderedPageBreak/>
              <w:t>Writing Standards</w:t>
            </w: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3C4665" w:rsidRDefault="00431AC8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1. Use a combination of drawing, dictating,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writing to compose opinion pieces in which they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tell a reader the topic or the name of the book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they are writing about and state an opinion or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preference about the topic or book (e.g.,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My</w:t>
            </w:r>
            <w:r w:rsidR="007D59B1"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favorite book</w:t>
            </w:r>
          </w:p>
          <w:p w:rsidR="00953428" w:rsidRPr="00424C2B" w:rsidRDefault="00431AC8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is</w:t>
            </w:r>
            <w:proofErr w:type="gramEnd"/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. . .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431AC8" w:rsidP="0053172E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2. Use a combination of drawing, dictating,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writing to compose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>i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nformative/explanatory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texts in which they name what they are writing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about and supply some information about the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topic.</w:t>
            </w:r>
          </w:p>
          <w:p w:rsidR="00431AC8" w:rsidRPr="00424C2B" w:rsidRDefault="00431AC8" w:rsidP="00431AC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953428" w:rsidRPr="00424C2B" w:rsidRDefault="00431AC8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3. Use a combination of drawing, dictating,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writing to narrate a single event or several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loosely linked events, tell about the events in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the order in which they occurred, and provide a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reaction to what happened.</w:t>
            </w:r>
          </w:p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953428" w:rsidRPr="00424C2B" w:rsidTr="00CC4483">
        <w:tc>
          <w:tcPr>
            <w:tcW w:w="1110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31AC8" w:rsidRPr="00424C2B" w:rsidRDefault="00655E00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4. (Begins in grade 3)</w:t>
            </w:r>
          </w:p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953428" w:rsidRPr="00424C2B" w:rsidRDefault="00953428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655E0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5. With guidance and support from adults, respond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to questions and suggestions from peers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add details to strengthen writing as needed.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655E0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6. With guidance and support from adults, explore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 variety of digital tools to produce and publish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writing, including in collaboration with peers.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655E0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7. Participate in shared research and writing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projects (e.g., explore a number of books by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 favorite author and express opinions about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them).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655E00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lastRenderedPageBreak/>
              <w:t>8. With guidance and support from adults,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recall information from experiences or gather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information from provided sources to answer a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question.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655E00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9. (Begins in grade 4)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655E00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10. (Begins in grade 3)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F41FEA" w:rsidRPr="00424C2B" w:rsidTr="00CC4483">
        <w:tc>
          <w:tcPr>
            <w:tcW w:w="5000" w:type="pct"/>
            <w:gridSpan w:val="11"/>
          </w:tcPr>
          <w:p w:rsidR="00F41FEA" w:rsidRPr="00424C2B" w:rsidRDefault="00F41FEA" w:rsidP="00F41FEA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424C2B">
              <w:rPr>
                <w:rFonts w:ascii="Arial Narrow" w:hAnsi="Arial Narrow"/>
                <w:sz w:val="30"/>
                <w:szCs w:val="30"/>
              </w:rPr>
              <w:t>Speaking and Listening Standards</w:t>
            </w:r>
          </w:p>
        </w:tc>
      </w:tr>
      <w:tr w:rsidR="00AB3353" w:rsidRPr="00424C2B" w:rsidTr="00CC4483">
        <w:tc>
          <w:tcPr>
            <w:tcW w:w="1110" w:type="pct"/>
          </w:tcPr>
          <w:p w:rsidR="0090479C" w:rsidRPr="00424C2B" w:rsidRDefault="0090479C" w:rsidP="0090479C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AB3353" w:rsidRPr="00424C2B" w:rsidRDefault="0090479C" w:rsidP="0090479C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1. Participate in collaborative conversations with diverse partners about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kindergarten topics and texts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with peers and adults in small and larger groups.</w:t>
            </w:r>
          </w:p>
          <w:p w:rsidR="0053172E" w:rsidRDefault="0053172E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53172E" w:rsidRPr="00424C2B" w:rsidRDefault="0053172E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a. Follow agreed-upon rules for discussions (e.g., listening to others and taking turns speaking about the topics and texts under discussion).</w:t>
            </w:r>
          </w:p>
          <w:p w:rsidR="0090479C" w:rsidRPr="00424C2B" w:rsidRDefault="0090479C" w:rsidP="0090479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8869F9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b. Continue a conversation through multiple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exchanges.</w:t>
            </w:r>
          </w:p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8869F9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2. Confirm understanding of a text read aloud or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information presented orally or through other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media by asking and answering questions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about key details and requesting clarification if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something is not understood.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8869F9" w:rsidP="008869F9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3. Ask and answer questions in order to seek help, get information, or clarify something that is not understood.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8869F9" w:rsidRPr="00424C2B" w:rsidRDefault="008869F9" w:rsidP="008869F9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4. Describe familiar people, places, things,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events and, with prompting and support, provide additional detail.</w:t>
            </w:r>
          </w:p>
          <w:p w:rsidR="008869F9" w:rsidRPr="00424C2B" w:rsidRDefault="008869F9" w:rsidP="008869F9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7B46DB" w:rsidP="00CC448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5. Add drawings or other visual displays to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descriptions as desired to provide additional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detail.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7B46DB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6. Speak audibly and express thoughts, feelings,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ideas clearly.</w:t>
            </w:r>
          </w:p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B46DB" w:rsidRPr="00424C2B" w:rsidTr="00CC4483">
        <w:tc>
          <w:tcPr>
            <w:tcW w:w="5000" w:type="pct"/>
            <w:gridSpan w:val="11"/>
          </w:tcPr>
          <w:p w:rsidR="007B46DB" w:rsidRPr="00424C2B" w:rsidRDefault="007B46DB" w:rsidP="007B46DB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424C2B">
              <w:rPr>
                <w:rFonts w:ascii="Arial Narrow" w:hAnsi="Arial Narrow"/>
                <w:sz w:val="30"/>
                <w:szCs w:val="30"/>
              </w:rPr>
              <w:t>Language Standards</w:t>
            </w: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7B46DB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1. Demonstrate command of the conventions of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standard English grammar and usage when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writing or speaking.</w:t>
            </w:r>
          </w:p>
          <w:p w:rsidR="00AB3353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53172E" w:rsidRPr="00424C2B" w:rsidRDefault="0053172E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a. Print many upper- and lowercase letters.</w:t>
            </w:r>
          </w:p>
          <w:p w:rsidR="0053172E" w:rsidRPr="00424C2B" w:rsidRDefault="0053172E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7B46DB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b. Use frequently occurring nouns and verbs.</w:t>
            </w:r>
          </w:p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7B46DB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c. Form regular plural nouns orally by adding /s/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or /</w:t>
            </w:r>
            <w:proofErr w:type="spellStart"/>
            <w:r w:rsidRPr="00424C2B">
              <w:rPr>
                <w:rFonts w:ascii="Arial Narrow" w:hAnsi="Arial Narrow" w:cs="Gotham-Book"/>
                <w:sz w:val="20"/>
                <w:szCs w:val="20"/>
              </w:rPr>
              <w:t>es</w:t>
            </w:r>
            <w:proofErr w:type="spellEnd"/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/ (e.g.,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dog, dogs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;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wish, wishes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7B46DB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d. Understand and use question words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(interrogatives) (e.g.,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who, what, where, when,</w:t>
            </w:r>
            <w:r w:rsidR="007D59B1"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why, how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AB3353" w:rsidRPr="00424C2B" w:rsidRDefault="007B46DB" w:rsidP="0053172E">
            <w:pPr>
              <w:tabs>
                <w:tab w:val="left" w:pos="2473"/>
              </w:tabs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7B46DB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e. Use the most frequently occurring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prepositions (e.g.,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to, from, in, out, on, off, for,</w:t>
            </w:r>
            <w:r w:rsidR="007D59B1"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of, by, with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7B46DB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f. Produce and expand complete sentences in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shared language activities.</w:t>
            </w:r>
          </w:p>
          <w:p w:rsidR="00AB3353" w:rsidRPr="00424C2B" w:rsidRDefault="00AB3353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B3353" w:rsidRPr="00424C2B" w:rsidTr="00CC4483">
        <w:tc>
          <w:tcPr>
            <w:tcW w:w="1110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B3353" w:rsidRPr="00424C2B" w:rsidRDefault="00F77352" w:rsidP="00F7735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2. Demonstrate command of the conventions of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standard English capitalization, punctuation, and spelling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lastRenderedPageBreak/>
              <w:t xml:space="preserve">when writing. </w:t>
            </w:r>
          </w:p>
          <w:p w:rsidR="00F77352" w:rsidRDefault="00F77352" w:rsidP="00F7735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53172E" w:rsidRPr="00424C2B" w:rsidRDefault="0053172E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a. Capitalize the first word in a sentence and the pronoun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I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.</w:t>
            </w:r>
          </w:p>
          <w:p w:rsidR="0053172E" w:rsidRPr="00424C2B" w:rsidRDefault="0053172E" w:rsidP="00F7735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B3353" w:rsidRPr="00424C2B" w:rsidRDefault="00AB3353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24C2B">
              <w:rPr>
                <w:rFonts w:ascii="Arial Narrow" w:hAnsi="Arial Narrow" w:cs="Gotham-Book"/>
                <w:sz w:val="20"/>
                <w:szCs w:val="20"/>
              </w:rPr>
              <w:t>b</w:t>
            </w:r>
            <w:proofErr w:type="gramEnd"/>
            <w:r w:rsidRPr="00424C2B">
              <w:rPr>
                <w:rFonts w:ascii="Arial Narrow" w:hAnsi="Arial Narrow" w:cs="Gotham-Book"/>
                <w:sz w:val="20"/>
                <w:szCs w:val="20"/>
              </w:rPr>
              <w:t>. Recognize and name end punctuation.</w:t>
            </w:r>
          </w:p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A26EC5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c. Write a letter or letters for most consonant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and short-vowel sounds (phonemes).</w:t>
            </w:r>
          </w:p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A26EC5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d. Spell simple words phonetically, drawing on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knowledge of sound-letter relationships.</w:t>
            </w:r>
          </w:p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3. (Begins in grade 2)</w:t>
            </w:r>
          </w:p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Default="00A26EC5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4. Determine or clarify the meaning of unknown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multiple-meaning words and phrases based on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kindergarten reading and content.</w:t>
            </w:r>
          </w:p>
          <w:p w:rsidR="0053172E" w:rsidRDefault="0053172E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</w:p>
          <w:p w:rsidR="0053172E" w:rsidRPr="00424C2B" w:rsidRDefault="0053172E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a. Identify new meanings for familiar words and apply them accurately (e.g., knowing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duck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is a bird and learning the verb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to duck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A26EC5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b. Use the most frequently occurring inflections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and affixes (e.g., -</w:t>
            </w:r>
            <w:proofErr w:type="spellStart"/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ed</w:t>
            </w:r>
            <w:proofErr w:type="spellEnd"/>
            <w:r w:rsidRPr="00424C2B">
              <w:rPr>
                <w:rFonts w:ascii="Arial Narrow" w:hAnsi="Arial Narrow" w:cs="Gotham-Book"/>
                <w:sz w:val="20"/>
                <w:szCs w:val="20"/>
              </w:rPr>
              <w:t>, -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s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re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-,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un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-,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pre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-, -</w:t>
            </w:r>
            <w:proofErr w:type="spellStart"/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ful</w:t>
            </w:r>
            <w:proofErr w:type="spellEnd"/>
            <w:r w:rsidRPr="00424C2B">
              <w:rPr>
                <w:rFonts w:ascii="Arial Narrow" w:hAnsi="Arial Narrow" w:cs="Gotham-Book"/>
                <w:sz w:val="20"/>
                <w:szCs w:val="20"/>
              </w:rPr>
              <w:t>,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-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less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 as a clue to the meaning of an unknown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word.</w:t>
            </w:r>
          </w:p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Default="00A26EC5" w:rsidP="00A26EC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5. With guidance and support from adults, explore word relationships and nuances in word meanings.</w:t>
            </w:r>
          </w:p>
          <w:p w:rsidR="0053172E" w:rsidRDefault="0053172E" w:rsidP="00A26EC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53172E" w:rsidRPr="00424C2B" w:rsidRDefault="0053172E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a. Sort common objects into categories (e.g., shapes, foods) to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lastRenderedPageBreak/>
              <w:t>gain a sense of the concepts the categories represent.</w:t>
            </w:r>
          </w:p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0F09D8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24C2B">
              <w:rPr>
                <w:rFonts w:ascii="Arial Narrow" w:hAnsi="Arial Narrow" w:cs="Gotham-Book"/>
                <w:sz w:val="20"/>
                <w:szCs w:val="20"/>
              </w:rPr>
              <w:t>b</w:t>
            </w:r>
            <w:proofErr w:type="gramEnd"/>
            <w:r w:rsidRPr="00424C2B">
              <w:rPr>
                <w:rFonts w:ascii="Arial Narrow" w:hAnsi="Arial Narrow" w:cs="Gotham-Book"/>
                <w:sz w:val="20"/>
                <w:szCs w:val="20"/>
              </w:rPr>
              <w:t>. Demonstrate understanding of frequently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occurring verbs and adjectives by relating</w:t>
            </w:r>
            <w:r w:rsidR="0053172E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them to their opposites (antonyms).</w:t>
            </w:r>
          </w:p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0F09D8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c. Identify real-life connections between words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and their use (e.g., note places at school that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 xml:space="preserve">are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colorful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0F09D8" w:rsidP="0053172E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d. Distinguish shades of meaning among verbs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describing the same general action (e.g.,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walk, march, strut, prance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) by acting out the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meanings.</w:t>
            </w:r>
          </w:p>
          <w:p w:rsidR="00A26EC5" w:rsidRPr="00424C2B" w:rsidRDefault="00A26EC5" w:rsidP="0053172E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A26EC5" w:rsidRPr="00424C2B" w:rsidTr="00CC4483">
        <w:tc>
          <w:tcPr>
            <w:tcW w:w="1110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A26EC5" w:rsidRPr="00424C2B" w:rsidRDefault="000F09D8" w:rsidP="007D59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24C2B">
              <w:rPr>
                <w:rFonts w:ascii="Arial Narrow" w:hAnsi="Arial Narrow" w:cs="Gotham-Book"/>
                <w:sz w:val="20"/>
                <w:szCs w:val="20"/>
              </w:rPr>
              <w:t>6. Use words and phrases acquired through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conversations, reading and being read to, and</w:t>
            </w:r>
            <w:r w:rsidR="007D59B1" w:rsidRPr="00424C2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424C2B">
              <w:rPr>
                <w:rFonts w:ascii="Arial Narrow" w:hAnsi="Arial Narrow" w:cs="Gotham-Book"/>
                <w:sz w:val="20"/>
                <w:szCs w:val="20"/>
              </w:rPr>
              <w:t>responding to texts.</w:t>
            </w:r>
          </w:p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A26EC5" w:rsidRPr="00424C2B" w:rsidRDefault="00A26EC5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D59B1" w:rsidRPr="00424C2B" w:rsidTr="00CC4483">
        <w:tc>
          <w:tcPr>
            <w:tcW w:w="5000" w:type="pct"/>
            <w:gridSpan w:val="11"/>
          </w:tcPr>
          <w:p w:rsidR="007D59B1" w:rsidRPr="00424C2B" w:rsidRDefault="007D59B1" w:rsidP="007D59B1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424C2B">
              <w:rPr>
                <w:rFonts w:ascii="Arial Narrow" w:hAnsi="Arial Narrow"/>
                <w:sz w:val="30"/>
                <w:szCs w:val="30"/>
              </w:rPr>
              <w:t>Mathematics – Counting and Cardinality</w:t>
            </w:r>
          </w:p>
        </w:tc>
      </w:tr>
      <w:tr w:rsidR="007D59B1" w:rsidRPr="00424C2B" w:rsidTr="00CC4483">
        <w:tc>
          <w:tcPr>
            <w:tcW w:w="1110" w:type="pct"/>
          </w:tcPr>
          <w:p w:rsidR="00DA149B" w:rsidRDefault="00DA149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D59B1" w:rsidRDefault="007D59B1" w:rsidP="00194EC9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1.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Count to 100 by ones and by tens.</w:t>
            </w:r>
          </w:p>
          <w:p w:rsidR="00DA149B" w:rsidRPr="00DA149B" w:rsidRDefault="00DA149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7D59B1" w:rsidRPr="00DA149B" w:rsidRDefault="007D59B1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D59B1" w:rsidRPr="00424C2B" w:rsidTr="00CC4483">
        <w:tc>
          <w:tcPr>
            <w:tcW w:w="1110" w:type="pct"/>
          </w:tcPr>
          <w:p w:rsid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D59B1" w:rsidRDefault="007D59B1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2.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Count forward beginning from a given number within the known</w:t>
            </w:r>
            <w:r w:rsidR="00DA149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sequence (instead of having to begin at 1).</w:t>
            </w: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7D59B1" w:rsidRPr="00DA149B" w:rsidRDefault="007D59B1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D59B1" w:rsidRPr="00424C2B" w:rsidTr="00CC4483">
        <w:tc>
          <w:tcPr>
            <w:tcW w:w="1110" w:type="pct"/>
          </w:tcPr>
          <w:p w:rsid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D59B1" w:rsidRDefault="007D59B1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3.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Write numbers from 0 to 20. Represent a number of objects with a</w:t>
            </w:r>
            <w:r w:rsidR="00DA149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written numeral 0-20 (with 0 representing a count of no objects).</w:t>
            </w:r>
            <w:r w:rsidR="00DA149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7D59B1" w:rsidRPr="00DA149B" w:rsidRDefault="007D59B1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D59B1" w:rsidRPr="00424C2B" w:rsidTr="00CC4483">
        <w:tc>
          <w:tcPr>
            <w:tcW w:w="1110" w:type="pct"/>
          </w:tcPr>
          <w:p w:rsid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DA149B" w:rsidRDefault="007D59B1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4.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Understand the relationship between numbers and quantities; connect</w:t>
            </w:r>
            <w:r w:rsidR="00DA149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counting to cardinality.</w:t>
            </w:r>
            <w:r w:rsidR="00DA149B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D59B1" w:rsidRDefault="00DA149B" w:rsidP="003C4665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Calibri"/>
                <w:sz w:val="20"/>
                <w:szCs w:val="20"/>
              </w:rPr>
              <w:t xml:space="preserve">a.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When counting objects, say the number names in the standard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order, pairing each object with one and only one number name</w:t>
            </w:r>
            <w:r w:rsidR="003C466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and each number name with one and only one object.</w:t>
            </w:r>
          </w:p>
          <w:p w:rsidR="00DA149B" w:rsidRPr="00DA149B" w:rsidRDefault="00DA149B" w:rsidP="00DA149B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7D59B1" w:rsidRPr="00DA149B" w:rsidRDefault="007D59B1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A149B" w:rsidRPr="00424C2B" w:rsidTr="00CC4483">
        <w:tc>
          <w:tcPr>
            <w:tcW w:w="1110" w:type="pct"/>
          </w:tcPr>
          <w:p w:rsidR="00FD2317" w:rsidRDefault="00FD2317" w:rsidP="00FD2317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Calibri"/>
                <w:sz w:val="20"/>
                <w:szCs w:val="20"/>
              </w:rPr>
            </w:pPr>
          </w:p>
          <w:p w:rsidR="00DA149B" w:rsidRDefault="00DA149B" w:rsidP="00FD2317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Calibri"/>
                <w:sz w:val="20"/>
                <w:szCs w:val="20"/>
              </w:rPr>
              <w:t xml:space="preserve">b.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Understand that the last number name said tells the number of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objects counted. The number of objects is the same regardless of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their arrangement or the order in which they were counted.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DA149B" w:rsidRPr="00DA149B" w:rsidRDefault="00DA149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A149B" w:rsidRPr="00424C2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Calibri"/>
                <w:sz w:val="20"/>
                <w:szCs w:val="20"/>
              </w:rPr>
            </w:pPr>
          </w:p>
          <w:p w:rsidR="00DA149B" w:rsidRDefault="00DA149B" w:rsidP="00FD2317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Calibri"/>
                <w:sz w:val="20"/>
                <w:szCs w:val="20"/>
              </w:rPr>
              <w:t xml:space="preserve">c.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Understand that each successive number name refers to a quantity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that is one larger.</w:t>
            </w:r>
          </w:p>
          <w:p w:rsidR="00FD2317" w:rsidRPr="00DA149B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DA149B" w:rsidRPr="00DA149B" w:rsidRDefault="00DA149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DA149B" w:rsidRPr="00424C2B" w:rsidRDefault="00DA149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D59B1" w:rsidRPr="00424C2B" w:rsidTr="00CC4483">
        <w:tc>
          <w:tcPr>
            <w:tcW w:w="1110" w:type="pct"/>
          </w:tcPr>
          <w:p w:rsidR="00FD2317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D59B1" w:rsidRDefault="007D59B1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5.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Count to answer “how many?” questions about as many as 20 things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arranged in a line, a rectangular array, or a circle, or as many as 10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things in a scattered configuration; given a number from 1–20, count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out that many objects.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7D59B1" w:rsidRPr="00DA149B" w:rsidRDefault="007D59B1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D59B1" w:rsidRPr="00424C2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D59B1" w:rsidRDefault="007D59B1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12"/>
                <w:szCs w:val="12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6.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Identify whether the number of objects in one group is greater than,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less than, or equal to the number of objects in another group, e.g., by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using matching and counting strategies.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FD2317">
              <w:rPr>
                <w:rFonts w:ascii="Arial Narrow" w:hAnsi="Arial Narrow" w:cs="Gotham-Book"/>
                <w:sz w:val="12"/>
                <w:szCs w:val="12"/>
              </w:rPr>
              <w:t>1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7D59B1" w:rsidRPr="00DA149B" w:rsidRDefault="007D59B1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D59B1" w:rsidRPr="00424C2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D59B1" w:rsidRDefault="007D59B1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7.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Compare two numbers between 1 and 10 presented as written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numerals.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7D59B1" w:rsidRPr="00DA149B" w:rsidRDefault="007D59B1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424C2B" w:rsidTr="00CC4483">
        <w:tc>
          <w:tcPr>
            <w:tcW w:w="5000" w:type="pct"/>
            <w:gridSpan w:val="11"/>
          </w:tcPr>
          <w:p w:rsidR="00424C2B" w:rsidRPr="00FD2317" w:rsidRDefault="00424C2B" w:rsidP="00424C2B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2317">
              <w:rPr>
                <w:rFonts w:ascii="Arial Narrow" w:hAnsi="Arial Narrow"/>
                <w:sz w:val="30"/>
                <w:szCs w:val="30"/>
              </w:rPr>
              <w:t>Mathematics – Operations and Algebraic Thinking</w:t>
            </w:r>
          </w:p>
        </w:tc>
      </w:tr>
      <w:tr w:rsidR="007D59B1" w:rsidRPr="00424C2B" w:rsidTr="00CC4483">
        <w:tc>
          <w:tcPr>
            <w:tcW w:w="1110" w:type="pct"/>
          </w:tcPr>
          <w:p w:rsidR="00123F0F" w:rsidRDefault="00123F0F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DA149B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Understand addition as putting together and adding to, and understand</w:t>
            </w:r>
            <w:r w:rsidR="00CC4483">
              <w:rPr>
                <w:rFonts w:ascii="Arial Narrow" w:hAnsi="Arial Narrow" w:cs="Gotham-Bold"/>
                <w:b/>
                <w:bCs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subtraction as taking apart and taking from.</w:t>
            </w:r>
          </w:p>
          <w:p w:rsidR="00123F0F" w:rsidRDefault="00123F0F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D59B1" w:rsidRDefault="00DA149B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Gotham-Book"/>
                <w:sz w:val="20"/>
                <w:szCs w:val="20"/>
              </w:rPr>
              <w:lastRenderedPageBreak/>
              <w:t>1. Represent addition and subtraction with objects, fingers, mental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images, drawings</w:t>
            </w:r>
            <w:r w:rsidR="00123F0F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123F0F">
              <w:rPr>
                <w:rFonts w:ascii="Arial Narrow" w:hAnsi="Arial Narrow" w:cs="Gotham-Book"/>
                <w:sz w:val="12"/>
                <w:szCs w:val="12"/>
              </w:rPr>
              <w:t>2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, sounds (e.g., claps), </w:t>
            </w:r>
            <w:proofErr w:type="gramStart"/>
            <w:r w:rsidRPr="00DA149B">
              <w:rPr>
                <w:rFonts w:ascii="Arial Narrow" w:hAnsi="Arial Narrow" w:cs="Gotham-Book"/>
                <w:sz w:val="20"/>
                <w:szCs w:val="20"/>
              </w:rPr>
              <w:t>acting</w:t>
            </w:r>
            <w:proofErr w:type="gramEnd"/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 out situations, verbal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explanations, expressions, or equations.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7D59B1" w:rsidRPr="00DA149B" w:rsidRDefault="007D59B1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7D59B1" w:rsidRPr="00424C2B" w:rsidRDefault="007D59B1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424C2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24C2B" w:rsidRDefault="00424C2B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2.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Solve addition and subtraction word problems, and add and subtract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within 10, e.g., by using objects or drawings to represent the problem.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424C2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24C2B" w:rsidRDefault="00424C2B" w:rsidP="003C4665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3.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Decompose numbers less than or equal to 10 into pairs in more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than one way, e.g., by using objects or drawings, and record each</w:t>
            </w:r>
            <w:r w:rsidR="003C466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decomposition by a drawing or equation (e.g., 5 = 2 + 3 and 5 = 4 + 1).</w:t>
            </w:r>
          </w:p>
          <w:p w:rsidR="00FD2317" w:rsidRPr="00DA149B" w:rsidRDefault="00FD2317" w:rsidP="00DA149B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424C2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24C2B" w:rsidRDefault="00424C2B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4.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For any number from 1 to 9, find the number that makes 10 when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added to the given number, e.g., by using objects or drawings, and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record the answer with a drawing or equation.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424C2B" w:rsidTr="00CC4483">
        <w:tc>
          <w:tcPr>
            <w:tcW w:w="1110" w:type="pct"/>
          </w:tcPr>
          <w:p w:rsidR="00FD2317" w:rsidRDefault="00FD2317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24C2B" w:rsidRDefault="00424C2B" w:rsidP="00194EC9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5.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Fluently add and subtract within 5.</w:t>
            </w:r>
          </w:p>
          <w:p w:rsidR="00FD2317" w:rsidRPr="00DA149B" w:rsidRDefault="00FD2317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424C2B" w:rsidTr="00CC4483">
        <w:tc>
          <w:tcPr>
            <w:tcW w:w="5000" w:type="pct"/>
            <w:gridSpan w:val="11"/>
          </w:tcPr>
          <w:p w:rsidR="00424C2B" w:rsidRPr="00FD2317" w:rsidRDefault="00424C2B" w:rsidP="00424C2B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2317">
              <w:rPr>
                <w:rFonts w:ascii="Arial Narrow" w:hAnsi="Arial Narrow"/>
                <w:sz w:val="30"/>
                <w:szCs w:val="30"/>
              </w:rPr>
              <w:t>Number and Operations in Base Ten</w:t>
            </w:r>
          </w:p>
        </w:tc>
      </w:tr>
      <w:tr w:rsidR="00424C2B" w:rsidRPr="00424C2B" w:rsidTr="00CC4483">
        <w:tc>
          <w:tcPr>
            <w:tcW w:w="1110" w:type="pct"/>
          </w:tcPr>
          <w:p w:rsidR="00CC4483" w:rsidRDefault="00CC4483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DA149B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Work with numbers 11–19 to gain foundations for place value.</w:t>
            </w:r>
          </w:p>
          <w:p w:rsidR="00123F0F" w:rsidRDefault="00123F0F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24C2B" w:rsidRDefault="00DA149B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Gotham-Book"/>
                <w:sz w:val="20"/>
                <w:szCs w:val="20"/>
              </w:rPr>
              <w:t>1. Compose and decompose numbers from 11 to 19 into ten ones and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some further ones, e.g., by using objects or drawings, and record each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composition or decomposition by a drawing or equation (e.g., 18 = 10 +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8); understand that these numbers are 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>c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omposed of ten ones and one,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two, three, four, five, six, seven, eight, or nine ones.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424C2B" w:rsidTr="00CC4483">
        <w:tc>
          <w:tcPr>
            <w:tcW w:w="5000" w:type="pct"/>
            <w:gridSpan w:val="11"/>
          </w:tcPr>
          <w:p w:rsidR="00424C2B" w:rsidRPr="00FD2317" w:rsidRDefault="00424C2B" w:rsidP="00424C2B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D2317">
              <w:rPr>
                <w:rFonts w:ascii="Arial Narrow" w:hAnsi="Arial Narrow"/>
                <w:sz w:val="30"/>
                <w:szCs w:val="30"/>
              </w:rPr>
              <w:t>Measurement and Data</w:t>
            </w:r>
          </w:p>
        </w:tc>
      </w:tr>
      <w:tr w:rsidR="00424C2B" w:rsidRPr="00424C2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DA149B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Describe and compare measurable attributes.</w:t>
            </w:r>
          </w:p>
          <w:p w:rsidR="00FD2317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24C2B" w:rsidRDefault="00DA149B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Gotham-Book"/>
                <w:sz w:val="20"/>
                <w:szCs w:val="20"/>
              </w:rPr>
              <w:t>1. Describe measurable attributes of objects, such as length or weight.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 </w:t>
            </w:r>
            <w:r w:rsidRPr="00FD2317">
              <w:rPr>
                <w:rFonts w:ascii="Arial Narrow" w:hAnsi="Arial Narrow" w:cs="Gotham-Book"/>
                <w:sz w:val="20"/>
                <w:szCs w:val="20"/>
              </w:rPr>
              <w:t>Describe several measurable attributes of a single object.</w:t>
            </w:r>
          </w:p>
          <w:p w:rsidR="00FD2317" w:rsidRPr="00FD2317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424C2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24C2B" w:rsidRDefault="00DA149B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DA149B">
              <w:rPr>
                <w:rFonts w:ascii="Arial Narrow" w:hAnsi="Arial Narrow" w:cs="Gotham-Book"/>
                <w:sz w:val="20"/>
                <w:szCs w:val="20"/>
              </w:rPr>
              <w:t>2. Directly compare two objects with a measurable attribute in common,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to see which object has “more of”/“less of” the attribute, and describe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the difference. </w:t>
            </w:r>
            <w:r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For example, directly compare the heights of two children and describe one child as taller/shorter.</w:t>
            </w:r>
          </w:p>
          <w:p w:rsidR="00FD2317" w:rsidRPr="00DA149B" w:rsidRDefault="00FD2317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0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1" w:type="pct"/>
            <w:gridSpan w:val="2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2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329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6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:rsidR="00424C2B" w:rsidRPr="00424C2B" w:rsidRDefault="00424C2B" w:rsidP="00194EC9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424C2B" w:rsidRPr="00DA149B" w:rsidTr="00CC4483">
        <w:tc>
          <w:tcPr>
            <w:tcW w:w="1110" w:type="pct"/>
          </w:tcPr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DA149B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Classify objects and count the number of objects in each category.</w:t>
            </w:r>
          </w:p>
          <w:p w:rsidR="00FD2317" w:rsidRDefault="00FD2317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FD2317" w:rsidRDefault="00DA149B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Gotham-Book"/>
                <w:sz w:val="20"/>
                <w:szCs w:val="20"/>
              </w:rPr>
              <w:t>3. Classify objects into given categories; count the numbers of objects in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each category and sort the categories by count.</w:t>
            </w:r>
            <w:r w:rsidR="00FD2317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FD2317" w:rsidRPr="00FD2317">
              <w:rPr>
                <w:rFonts w:ascii="Arial Narrow" w:hAnsi="Arial Narrow" w:cs="Gotham-Book"/>
                <w:sz w:val="12"/>
                <w:szCs w:val="12"/>
              </w:rPr>
              <w:t>3</w:t>
            </w:r>
          </w:p>
          <w:p w:rsidR="00424C2B" w:rsidRPr="00DA149B" w:rsidRDefault="00424C2B" w:rsidP="00FD2317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C2B" w:rsidRPr="00DA149B" w:rsidTr="00CC4483">
        <w:tc>
          <w:tcPr>
            <w:tcW w:w="5000" w:type="pct"/>
            <w:gridSpan w:val="11"/>
          </w:tcPr>
          <w:p w:rsidR="00424C2B" w:rsidRPr="00123F0F" w:rsidRDefault="00424C2B" w:rsidP="00424C2B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123F0F">
              <w:rPr>
                <w:rFonts w:ascii="Arial Narrow" w:hAnsi="Arial Narrow"/>
                <w:sz w:val="30"/>
                <w:szCs w:val="30"/>
              </w:rPr>
              <w:t>Geometry</w:t>
            </w:r>
          </w:p>
        </w:tc>
      </w:tr>
      <w:tr w:rsidR="00424C2B" w:rsidRPr="00DA149B" w:rsidTr="00CC4483">
        <w:tc>
          <w:tcPr>
            <w:tcW w:w="1110" w:type="pct"/>
          </w:tcPr>
          <w:p w:rsidR="00123F0F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DA149B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Identify and describe shapes (squares, circles, triangles, rectangles,</w:t>
            </w:r>
            <w:r w:rsidR="00123F0F">
              <w:rPr>
                <w:rFonts w:ascii="Arial Narrow" w:hAnsi="Arial Narrow" w:cs="Gotham-Bold"/>
                <w:b/>
                <w:bCs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hexagons, cubes, cones, cylinders, and spheres).</w:t>
            </w:r>
          </w:p>
          <w:p w:rsidR="00123F0F" w:rsidRDefault="00123F0F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24C2B" w:rsidRDefault="00DA149B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Gotham-Book"/>
                <w:sz w:val="20"/>
                <w:szCs w:val="20"/>
              </w:rPr>
              <w:t>1. Describe objects in the environment using names of shapes, and</w:t>
            </w:r>
            <w:r w:rsidR="00123F0F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describe the relative positions of these objects using terms such as </w:t>
            </w:r>
            <w:r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above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below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beside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in front of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, </w:t>
            </w:r>
            <w:r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behind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 xml:space="preserve">, and </w:t>
            </w:r>
            <w:r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next to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.</w:t>
            </w:r>
          </w:p>
          <w:p w:rsidR="00123F0F" w:rsidRPr="00DA149B" w:rsidRDefault="00123F0F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C2B" w:rsidRPr="00DA149B" w:rsidTr="00CC4483">
        <w:tc>
          <w:tcPr>
            <w:tcW w:w="1110" w:type="pct"/>
          </w:tcPr>
          <w:p w:rsidR="00123F0F" w:rsidRDefault="00123F0F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24C2B" w:rsidRDefault="00424C2B" w:rsidP="00194EC9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2.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Correctly name shapes regardless of their orientations or overall size.</w:t>
            </w:r>
          </w:p>
          <w:p w:rsidR="00123F0F" w:rsidRPr="00DA149B" w:rsidRDefault="00123F0F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C2B" w:rsidRPr="00DA149B" w:rsidTr="00CC4483">
        <w:tc>
          <w:tcPr>
            <w:tcW w:w="1110" w:type="pct"/>
          </w:tcPr>
          <w:p w:rsidR="00123F0F" w:rsidRDefault="00123F0F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24C2B" w:rsidRDefault="00424C2B" w:rsidP="00CC448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3.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Identify shapes as two-dimensional (lying in a plane, “flat”) or three</w:t>
            </w:r>
            <w:r w:rsidR="00123F0F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lastRenderedPageBreak/>
              <w:t>dimensional</w:t>
            </w:r>
            <w:r w:rsidR="00CC4483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(“solid”).</w:t>
            </w:r>
          </w:p>
          <w:p w:rsidR="00123F0F" w:rsidRPr="00DA149B" w:rsidRDefault="00123F0F" w:rsidP="00DA149B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C2B" w:rsidRPr="00DA149B" w:rsidTr="00CC4483">
        <w:tc>
          <w:tcPr>
            <w:tcW w:w="1110" w:type="pct"/>
          </w:tcPr>
          <w:p w:rsidR="00123F0F" w:rsidRDefault="00123F0F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DA149B" w:rsidRPr="00DA149B" w:rsidRDefault="00DA149B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ld"/>
                <w:b/>
                <w:bCs/>
                <w:sz w:val="20"/>
                <w:szCs w:val="20"/>
              </w:rPr>
            </w:pPr>
            <w:r w:rsidRPr="00DA149B">
              <w:rPr>
                <w:rFonts w:ascii="Arial Narrow" w:hAnsi="Arial Narrow" w:cs="Gotham-Bold"/>
                <w:b/>
                <w:bCs/>
                <w:sz w:val="20"/>
                <w:szCs w:val="20"/>
              </w:rPr>
              <w:t>Analyze, compare, create, and compose shapes.</w:t>
            </w:r>
          </w:p>
          <w:p w:rsidR="00123F0F" w:rsidRDefault="00123F0F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424C2B" w:rsidRDefault="00DA149B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 w:cs="Gotham-Book"/>
                <w:sz w:val="20"/>
                <w:szCs w:val="20"/>
              </w:rPr>
              <w:t>4. Analyze and compare two- and three-dimensional shapes, in</w:t>
            </w:r>
            <w:r w:rsidR="00123F0F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different sizes and orientations, using informal language to describe</w:t>
            </w:r>
            <w:r w:rsidR="00123F0F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their similarities, differences, parts (e.g., number of sides and</w:t>
            </w:r>
            <w:r w:rsidR="00123F0F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vertices/“corners”) and other attributes (e.g., having sides of equal</w:t>
            </w:r>
            <w:r w:rsidR="00123F0F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DA149B">
              <w:rPr>
                <w:rFonts w:ascii="Arial Narrow" w:hAnsi="Arial Narrow" w:cs="Gotham-Book"/>
                <w:sz w:val="20"/>
                <w:szCs w:val="20"/>
              </w:rPr>
              <w:t>length).</w:t>
            </w:r>
          </w:p>
          <w:p w:rsidR="00123F0F" w:rsidRPr="00DA149B" w:rsidRDefault="00123F0F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C2B" w:rsidRPr="00DA149B" w:rsidTr="00CC4483">
        <w:tc>
          <w:tcPr>
            <w:tcW w:w="1110" w:type="pct"/>
          </w:tcPr>
          <w:p w:rsidR="00123F0F" w:rsidRDefault="00123F0F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24C2B" w:rsidRDefault="00424C2B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5.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Model shapes in the world by building shapes from components (e.g.,</w:t>
            </w:r>
            <w:r w:rsidR="00123F0F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>sticks and clay balls) and drawing shapes.</w:t>
            </w:r>
          </w:p>
          <w:p w:rsidR="00123F0F" w:rsidRPr="00DA149B" w:rsidRDefault="00123F0F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C2B" w:rsidRPr="00DA149B" w:rsidTr="00CC4483">
        <w:tc>
          <w:tcPr>
            <w:tcW w:w="1110" w:type="pct"/>
          </w:tcPr>
          <w:p w:rsidR="00123F0F" w:rsidRDefault="00123F0F" w:rsidP="00DA149B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24C2B" w:rsidRDefault="00424C2B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DA149B">
              <w:rPr>
                <w:rFonts w:ascii="Arial Narrow" w:hAnsi="Arial Narrow"/>
                <w:sz w:val="20"/>
                <w:szCs w:val="20"/>
              </w:rPr>
              <w:t>6.</w:t>
            </w:r>
            <w:r w:rsidR="00DA149B" w:rsidRPr="00DA14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"/>
                <w:sz w:val="20"/>
                <w:szCs w:val="20"/>
              </w:rPr>
              <w:t xml:space="preserve">Compose simple shapes to form larger shapes. </w:t>
            </w:r>
            <w:r w:rsidR="00DA149B"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For example, “Can you</w:t>
            </w:r>
            <w:r w:rsidR="00123F0F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="00DA149B" w:rsidRPr="00DA149B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join these two triangles with full sides touching to make a rectangle?”</w:t>
            </w:r>
          </w:p>
          <w:p w:rsidR="00123F0F" w:rsidRPr="00DA149B" w:rsidRDefault="00123F0F" w:rsidP="00123F0F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pct"/>
          </w:tcPr>
          <w:p w:rsidR="00424C2B" w:rsidRPr="00DA149B" w:rsidRDefault="00424C2B" w:rsidP="00194EC9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08BA" w:rsidRDefault="001208BA" w:rsidP="00AB3353">
      <w:pPr>
        <w:ind w:left="0" w:firstLine="0"/>
        <w:rPr>
          <w:rFonts w:ascii="Arial Narrow" w:hAnsi="Arial Narrow"/>
          <w:sz w:val="20"/>
          <w:szCs w:val="20"/>
        </w:rPr>
      </w:pPr>
    </w:p>
    <w:p w:rsidR="00725C6E" w:rsidRDefault="00725C6E" w:rsidP="00725C6E">
      <w:pPr>
        <w:autoSpaceDE w:val="0"/>
        <w:autoSpaceDN w:val="0"/>
        <w:adjustRightInd w:val="0"/>
        <w:ind w:left="0" w:firstLine="0"/>
        <w:rPr>
          <w:rFonts w:ascii="Gotham-Book" w:hAnsi="Gotham-Book" w:cs="Gotham-Book"/>
          <w:sz w:val="16"/>
          <w:szCs w:val="16"/>
        </w:rPr>
      </w:pPr>
      <w:r>
        <w:rPr>
          <w:rFonts w:ascii="Gotham-Book" w:hAnsi="Gotham-Book" w:cs="Gotham-Book"/>
          <w:sz w:val="9"/>
          <w:szCs w:val="9"/>
        </w:rPr>
        <w:t>1</w:t>
      </w:r>
      <w:r>
        <w:rPr>
          <w:rFonts w:ascii="Gotham-Book" w:hAnsi="Gotham-Book" w:cs="Gotham-Book"/>
          <w:sz w:val="16"/>
          <w:szCs w:val="16"/>
        </w:rPr>
        <w:t>Include groups with up to ten objects.</w:t>
      </w:r>
    </w:p>
    <w:p w:rsidR="00725C6E" w:rsidRDefault="00725C6E" w:rsidP="00725C6E">
      <w:pPr>
        <w:autoSpaceDE w:val="0"/>
        <w:autoSpaceDN w:val="0"/>
        <w:adjustRightInd w:val="0"/>
        <w:ind w:left="0" w:firstLine="0"/>
        <w:rPr>
          <w:rFonts w:ascii="Gotham-Book" w:hAnsi="Gotham-Book" w:cs="Gotham-Book"/>
          <w:sz w:val="9"/>
          <w:szCs w:val="9"/>
        </w:rPr>
      </w:pPr>
      <w:r>
        <w:rPr>
          <w:rFonts w:ascii="Gotham-Book" w:hAnsi="Gotham-Book" w:cs="Gotham-Book"/>
          <w:sz w:val="9"/>
          <w:szCs w:val="9"/>
        </w:rPr>
        <w:t>2</w:t>
      </w:r>
      <w:r>
        <w:rPr>
          <w:rFonts w:ascii="Gotham-Book" w:hAnsi="Gotham-Book" w:cs="Gotham-Book"/>
          <w:sz w:val="16"/>
          <w:szCs w:val="16"/>
        </w:rPr>
        <w:t>Drawings need not show details, but should show the mathematics in the problem. (This applies wherever drawings are mentioned in the Standards.)</w:t>
      </w:r>
      <w:r w:rsidRPr="00725C6E">
        <w:rPr>
          <w:rFonts w:ascii="Gotham-Book" w:hAnsi="Gotham-Book" w:cs="Gotham-Book"/>
          <w:sz w:val="9"/>
          <w:szCs w:val="9"/>
        </w:rPr>
        <w:t xml:space="preserve"> </w:t>
      </w:r>
    </w:p>
    <w:p w:rsidR="00725C6E" w:rsidRDefault="00725C6E" w:rsidP="00725C6E">
      <w:pPr>
        <w:ind w:left="0" w:firstLine="0"/>
        <w:rPr>
          <w:rFonts w:ascii="Gotham-Book" w:hAnsi="Gotham-Book" w:cs="Gotham-Book"/>
          <w:sz w:val="16"/>
          <w:szCs w:val="16"/>
        </w:rPr>
      </w:pPr>
      <w:r>
        <w:rPr>
          <w:rFonts w:ascii="Gotham-Book" w:hAnsi="Gotham-Book" w:cs="Gotham-Book"/>
          <w:sz w:val="9"/>
          <w:szCs w:val="9"/>
        </w:rPr>
        <w:t>3</w:t>
      </w:r>
      <w:r>
        <w:rPr>
          <w:rFonts w:ascii="Gotham-Book" w:hAnsi="Gotham-Book" w:cs="Gotham-Book"/>
          <w:sz w:val="16"/>
          <w:szCs w:val="16"/>
        </w:rPr>
        <w:t>Limit category counts to be less than or equal to 10.</w:t>
      </w:r>
    </w:p>
    <w:p w:rsidR="00725C6E" w:rsidRPr="00DA149B" w:rsidRDefault="00725C6E" w:rsidP="00725C6E">
      <w:pPr>
        <w:ind w:left="0" w:firstLine="0"/>
        <w:rPr>
          <w:rFonts w:ascii="Arial Narrow" w:hAnsi="Arial Narrow"/>
          <w:sz w:val="20"/>
          <w:szCs w:val="20"/>
        </w:rPr>
      </w:pPr>
    </w:p>
    <w:sectPr w:rsidR="00725C6E" w:rsidRPr="00DA149B" w:rsidSect="004509E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3D8"/>
    <w:multiLevelType w:val="hybridMultilevel"/>
    <w:tmpl w:val="187A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24C"/>
    <w:multiLevelType w:val="hybridMultilevel"/>
    <w:tmpl w:val="187A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2BCD"/>
    <w:multiLevelType w:val="hybridMultilevel"/>
    <w:tmpl w:val="75AA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3FB4"/>
    <w:multiLevelType w:val="hybridMultilevel"/>
    <w:tmpl w:val="187A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08BA"/>
    <w:rsid w:val="000D13D2"/>
    <w:rsid w:val="000D4333"/>
    <w:rsid w:val="000F09D8"/>
    <w:rsid w:val="001208BA"/>
    <w:rsid w:val="00123F0F"/>
    <w:rsid w:val="001E2964"/>
    <w:rsid w:val="002A6E07"/>
    <w:rsid w:val="0031165C"/>
    <w:rsid w:val="003647E0"/>
    <w:rsid w:val="003C4665"/>
    <w:rsid w:val="00424C2B"/>
    <w:rsid w:val="00431AC8"/>
    <w:rsid w:val="004509EE"/>
    <w:rsid w:val="0046612D"/>
    <w:rsid w:val="004A701F"/>
    <w:rsid w:val="0053172E"/>
    <w:rsid w:val="005670CD"/>
    <w:rsid w:val="00640217"/>
    <w:rsid w:val="00655E00"/>
    <w:rsid w:val="006853DD"/>
    <w:rsid w:val="006A3CDF"/>
    <w:rsid w:val="006B434E"/>
    <w:rsid w:val="006E4378"/>
    <w:rsid w:val="00725C6E"/>
    <w:rsid w:val="007B46DB"/>
    <w:rsid w:val="007D0CF4"/>
    <w:rsid w:val="007D59B1"/>
    <w:rsid w:val="00837AF2"/>
    <w:rsid w:val="00841600"/>
    <w:rsid w:val="008869F9"/>
    <w:rsid w:val="0090479C"/>
    <w:rsid w:val="00953428"/>
    <w:rsid w:val="009708DD"/>
    <w:rsid w:val="0097669F"/>
    <w:rsid w:val="00A26EC5"/>
    <w:rsid w:val="00A84756"/>
    <w:rsid w:val="00AB1EE2"/>
    <w:rsid w:val="00AB3353"/>
    <w:rsid w:val="00AC18F3"/>
    <w:rsid w:val="00AC4323"/>
    <w:rsid w:val="00B2706D"/>
    <w:rsid w:val="00B52139"/>
    <w:rsid w:val="00CA4765"/>
    <w:rsid w:val="00CC1C6F"/>
    <w:rsid w:val="00CC4483"/>
    <w:rsid w:val="00CE4EB2"/>
    <w:rsid w:val="00D62FE8"/>
    <w:rsid w:val="00D66007"/>
    <w:rsid w:val="00D80460"/>
    <w:rsid w:val="00DA149B"/>
    <w:rsid w:val="00DB65E4"/>
    <w:rsid w:val="00EE5868"/>
    <w:rsid w:val="00F41FEA"/>
    <w:rsid w:val="00F77352"/>
    <w:rsid w:val="00F9605E"/>
    <w:rsid w:val="00FD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07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33</cp:revision>
  <dcterms:created xsi:type="dcterms:W3CDTF">2011-02-17T14:30:00Z</dcterms:created>
  <dcterms:modified xsi:type="dcterms:W3CDTF">2011-06-27T18:30:00Z</dcterms:modified>
</cp:coreProperties>
</file>