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A32D" w14:textId="77777777" w:rsidR="00623B4E" w:rsidRDefault="00623B4E">
      <w:pPr>
        <w:pStyle w:val="normal0"/>
        <w:rPr>
          <w:sz w:val="14"/>
          <w:szCs w:val="14"/>
        </w:rPr>
      </w:pPr>
    </w:p>
    <w:p w14:paraId="36EADE66" w14:textId="77777777" w:rsidR="00623B4E" w:rsidRDefault="00B06F52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to Set Up Your CommonLit Student Account</w:t>
      </w:r>
    </w:p>
    <w:p w14:paraId="6B62BBDB" w14:textId="77777777" w:rsidR="00623B4E" w:rsidRDefault="00623B4E">
      <w:pPr>
        <w:pStyle w:val="normal0"/>
        <w:jc w:val="center"/>
        <w:rPr>
          <w:sz w:val="16"/>
          <w:szCs w:val="16"/>
        </w:rPr>
      </w:pPr>
    </w:p>
    <w:p w14:paraId="45CDA15E" w14:textId="77777777" w:rsidR="00623B4E" w:rsidRDefault="00B06F5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At CommonLit.org, you will read articles and other reading passages your teacher has assigned you, answer reading comprehension questions, complete written responses, and receive feedback. Let’s get started!</w:t>
      </w:r>
    </w:p>
    <w:p w14:paraId="7CB460B2" w14:textId="77777777" w:rsidR="00623B4E" w:rsidRDefault="00623B4E">
      <w:pPr>
        <w:pStyle w:val="normal0"/>
        <w:rPr>
          <w:sz w:val="16"/>
          <w:szCs w:val="16"/>
        </w:rPr>
      </w:pPr>
    </w:p>
    <w:p w14:paraId="2EEE8CCB" w14:textId="77777777" w:rsidR="00623B4E" w:rsidRDefault="00B06F5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Create Your Account:</w:t>
      </w:r>
    </w:p>
    <w:p w14:paraId="109C129A" w14:textId="77777777" w:rsidR="00623B4E" w:rsidRDefault="00623B4E">
      <w:pPr>
        <w:pStyle w:val="normal0"/>
        <w:rPr>
          <w:b/>
          <w:sz w:val="16"/>
          <w:szCs w:val="16"/>
        </w:rPr>
      </w:pPr>
    </w:p>
    <w:p w14:paraId="4E826307" w14:textId="77777777" w:rsidR="00623B4E" w:rsidRDefault="00B06F52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an internet browser. In the URL field, type in </w:t>
      </w:r>
      <w:hyperlink r:id="rId8">
        <w:r>
          <w:rPr>
            <w:b/>
            <w:color w:val="1155CC"/>
            <w:sz w:val="24"/>
            <w:szCs w:val="24"/>
            <w:u w:val="single"/>
          </w:rPr>
          <w:t>www.commonlit.org/enroll</w:t>
        </w:r>
      </w:hyperlink>
      <w:r>
        <w:rPr>
          <w:sz w:val="24"/>
          <w:szCs w:val="24"/>
        </w:rPr>
        <w:br/>
        <w:t>You should see this:</w:t>
      </w:r>
    </w:p>
    <w:p w14:paraId="7B1DEF83" w14:textId="77777777" w:rsidR="00623B4E" w:rsidRDefault="00B06F52">
      <w:pPr>
        <w:pStyle w:val="normal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4BA8A852" wp14:editId="204E2C61">
            <wp:extent cx="3381375" cy="127374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73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7A6AFA" w14:textId="77777777" w:rsidR="00623B4E" w:rsidRDefault="00623B4E">
      <w:pPr>
        <w:pStyle w:val="normal0"/>
        <w:jc w:val="center"/>
        <w:rPr>
          <w:sz w:val="16"/>
          <w:szCs w:val="16"/>
        </w:rPr>
      </w:pPr>
    </w:p>
    <w:p w14:paraId="6166D25C" w14:textId="77777777" w:rsidR="00623B4E" w:rsidRDefault="00B06F52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field above, type in the </w:t>
      </w:r>
      <w:r>
        <w:rPr>
          <w:b/>
          <w:sz w:val="24"/>
          <w:szCs w:val="24"/>
        </w:rPr>
        <w:t>class code</w:t>
      </w:r>
      <w:r>
        <w:rPr>
          <w:sz w:val="24"/>
          <w:szCs w:val="24"/>
        </w:rPr>
        <w:t xml:space="preserve"> provided by your teacher (see below), </w:t>
      </w:r>
      <w:r>
        <w:rPr>
          <w:sz w:val="24"/>
          <w:szCs w:val="24"/>
        </w:rPr>
        <w:t>then click the “Submit” button.</w:t>
      </w:r>
    </w:p>
    <w:p w14:paraId="40A0EF95" w14:textId="77777777" w:rsidR="00B06F52" w:rsidRDefault="00B06F52" w:rsidP="00B06F52">
      <w:pPr>
        <w:rPr>
          <w:sz w:val="36"/>
          <w:szCs w:val="36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Class Name </w:t>
      </w:r>
      <w:r w:rsidRPr="00B06F52">
        <w:rPr>
          <w:sz w:val="36"/>
          <w:szCs w:val="36"/>
        </w:rPr>
        <w:t>Learning Strategies</w:t>
      </w:r>
    </w:p>
    <w:p w14:paraId="79141100" w14:textId="77777777" w:rsidR="00623B4E" w:rsidRPr="00B06F52" w:rsidRDefault="00B06F52" w:rsidP="00B06F52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b/>
          <w:sz w:val="24"/>
          <w:szCs w:val="24"/>
        </w:rPr>
        <w:t>Code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06F52">
        <w:rPr>
          <w:rFonts w:ascii="Helvetica" w:eastAsia="Times New Roman" w:hAnsi="Helvetica" w:cs="Times New Roman"/>
          <w:color w:val="333333"/>
          <w:sz w:val="40"/>
          <w:szCs w:val="40"/>
          <w:shd w:val="clear" w:color="auto" w:fill="FFFFFF"/>
          <w:lang w:val="en-US"/>
        </w:rPr>
        <w:t xml:space="preserve"> 43L6ZL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br/>
      </w:r>
    </w:p>
    <w:p w14:paraId="11DD2018" w14:textId="77777777" w:rsidR="00623B4E" w:rsidRDefault="00B06F52">
      <w:pPr>
        <w:pStyle w:val="normal0"/>
        <w:numPr>
          <w:ilvl w:val="0"/>
          <w:numId w:val="1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Enter your information on the “Set Up Your Account” page. Make sure to write down your username and, if you’re worried you’l</w:t>
      </w:r>
      <w:r>
        <w:rPr>
          <w:sz w:val="24"/>
          <w:szCs w:val="24"/>
        </w:rPr>
        <w:t>l forget, the password you created. You will need these to log in to your account next time. When you’re finished filling in the form, click the “Set Up Your Account” button.</w:t>
      </w:r>
    </w:p>
    <w:p w14:paraId="6B24EC31" w14:textId="77777777" w:rsidR="00623B4E" w:rsidRDefault="00B06F52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My Username:</w:t>
      </w:r>
      <w:r>
        <w:rPr>
          <w:sz w:val="24"/>
          <w:szCs w:val="24"/>
        </w:rPr>
        <w:t xml:space="preserve">  _________________________________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b/>
          <w:sz w:val="24"/>
          <w:szCs w:val="24"/>
        </w:rPr>
        <w:t>My Password:</w:t>
      </w:r>
      <w:r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>________________</w:t>
      </w:r>
    </w:p>
    <w:p w14:paraId="02860BD7" w14:textId="77777777" w:rsidR="00623B4E" w:rsidRDefault="00623B4E">
      <w:pPr>
        <w:pStyle w:val="normal0"/>
        <w:rPr>
          <w:sz w:val="24"/>
          <w:szCs w:val="24"/>
        </w:rPr>
      </w:pPr>
    </w:p>
    <w:p w14:paraId="6B80EA47" w14:textId="77777777" w:rsidR="00623B4E" w:rsidRDefault="00B06F52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Congratulations, you’ve created your CommonLit account! Now that you’re logged in, you can view and begin completing assignments from your “My Assignments” page.</w:t>
      </w:r>
    </w:p>
    <w:sectPr w:rsidR="00623B4E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79C02" w14:textId="77777777" w:rsidR="00000000" w:rsidRDefault="00B06F52">
      <w:pPr>
        <w:spacing w:line="240" w:lineRule="auto"/>
      </w:pPr>
      <w:r>
        <w:separator/>
      </w:r>
    </w:p>
  </w:endnote>
  <w:endnote w:type="continuationSeparator" w:id="0">
    <w:p w14:paraId="2E8E0937" w14:textId="77777777" w:rsidR="00000000" w:rsidRDefault="00B0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4FDD" w14:textId="77777777" w:rsidR="00000000" w:rsidRDefault="00B06F52">
      <w:pPr>
        <w:spacing w:line="240" w:lineRule="auto"/>
      </w:pPr>
      <w:r>
        <w:separator/>
      </w:r>
    </w:p>
  </w:footnote>
  <w:footnote w:type="continuationSeparator" w:id="0">
    <w:p w14:paraId="2C77FFD9" w14:textId="77777777" w:rsidR="00000000" w:rsidRDefault="00B0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F733" w14:textId="77777777" w:rsidR="00623B4E" w:rsidRDefault="00623B4E">
    <w:pPr>
      <w:pStyle w:val="normal0"/>
    </w:pPr>
  </w:p>
  <w:p w14:paraId="21C629DC" w14:textId="77777777" w:rsidR="00623B4E" w:rsidRDefault="00623B4E">
    <w:pPr>
      <w:pStyle w:val="normal0"/>
      <w:jc w:val="center"/>
    </w:pPr>
  </w:p>
  <w:p w14:paraId="4A409797" w14:textId="77777777" w:rsidR="00623B4E" w:rsidRDefault="00B06F52">
    <w:pPr>
      <w:pStyle w:val="normal0"/>
      <w:jc w:val="center"/>
    </w:pPr>
    <w:r>
      <w:rPr>
        <w:noProof/>
        <w:lang w:val="en-US"/>
      </w:rPr>
      <w:drawing>
        <wp:inline distT="114300" distB="114300" distL="114300" distR="114300" wp14:anchorId="42EFD10F" wp14:editId="0533FF66">
          <wp:extent cx="3995738" cy="768079"/>
          <wp:effectExtent l="0" t="0" r="0" b="0"/>
          <wp:docPr id="1" name="image1.png" descr="CommonLit_New_Logo_Lo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mmonLit_New_Logo_Lo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5738" cy="768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C78"/>
    <w:multiLevelType w:val="multilevel"/>
    <w:tmpl w:val="7056F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260715"/>
    <w:multiLevelType w:val="multilevel"/>
    <w:tmpl w:val="E4BECB8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3B4E"/>
    <w:rsid w:val="00623B4E"/>
    <w:rsid w:val="00B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A1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5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5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monlit.org/enroll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Noel</cp:lastModifiedBy>
  <cp:revision>2</cp:revision>
  <dcterms:created xsi:type="dcterms:W3CDTF">2020-03-24T15:59:00Z</dcterms:created>
  <dcterms:modified xsi:type="dcterms:W3CDTF">2020-03-24T16:03:00Z</dcterms:modified>
</cp:coreProperties>
</file>