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69" w:rsidRPr="00772B69" w:rsidRDefault="00772B69" w:rsidP="00772B69">
      <w:pPr>
        <w:pStyle w:val="Heading1"/>
        <w:jc w:val="left"/>
        <w:rPr>
          <w:rFonts w:ascii="Arial" w:hAnsi="Arial" w:cs="Arial"/>
          <w:b/>
          <w:color w:val="auto"/>
          <w:sz w:val="32"/>
          <w:szCs w:val="32"/>
          <w:u w:val="none"/>
        </w:rPr>
      </w:pPr>
      <w:bookmarkStart w:id="0" w:name="_GoBack"/>
      <w:bookmarkEnd w:id="0"/>
      <w:r w:rsidRPr="00772B69">
        <w:rPr>
          <w:rFonts w:ascii="Arial" w:hAnsi="Arial" w:cs="Arial"/>
          <w:b/>
          <w:snapToGrid w:val="0"/>
          <w:color w:val="auto"/>
          <w:sz w:val="32"/>
          <w:szCs w:val="32"/>
          <w:u w:val="none"/>
        </w:rPr>
        <w:t xml:space="preserve">SECTION 504/ADA </w:t>
      </w:r>
      <w:r w:rsidRPr="00772B69">
        <w:rPr>
          <w:rFonts w:ascii="Arial" w:hAnsi="Arial" w:cs="Arial"/>
          <w:b/>
          <w:color w:val="auto"/>
          <w:sz w:val="32"/>
          <w:szCs w:val="32"/>
          <w:u w:val="none"/>
        </w:rPr>
        <w:t>PROHIBITION AGAINST DISABILITY DISCRIMINATION IN EMPLOYMENT</w:t>
      </w:r>
    </w:p>
    <w:p w:rsidR="00772B69" w:rsidRPr="00772B69" w:rsidRDefault="00772B69" w:rsidP="00772B69">
      <w:pPr>
        <w:rPr>
          <w:rFonts w:ascii="Arial" w:hAnsi="Arial" w:cs="Arial"/>
          <w:szCs w:val="22"/>
        </w:rPr>
      </w:pPr>
    </w:p>
    <w:p w:rsidR="00772B69" w:rsidRPr="00E76FAD" w:rsidRDefault="00772B69" w:rsidP="00772B69">
      <w:pPr>
        <w:ind w:left="1440" w:hanging="1440"/>
        <w:jc w:val="left"/>
        <w:rPr>
          <w:rFonts w:ascii="Arial" w:hAnsi="Arial" w:cs="Arial"/>
          <w:sz w:val="18"/>
          <w:szCs w:val="18"/>
        </w:rPr>
      </w:pPr>
      <w:r w:rsidRPr="00E76FAD">
        <w:rPr>
          <w:rFonts w:ascii="Arial" w:hAnsi="Arial" w:cs="Arial"/>
          <w:sz w:val="18"/>
          <w:szCs w:val="18"/>
        </w:rPr>
        <w:t>Reference:</w:t>
      </w:r>
      <w:r w:rsidRPr="00E76FAD">
        <w:rPr>
          <w:rFonts w:ascii="Arial" w:hAnsi="Arial" w:cs="Arial"/>
          <w:sz w:val="18"/>
          <w:szCs w:val="18"/>
        </w:rPr>
        <w:tab/>
        <w:t>29 C.F.R. Part 1630</w:t>
      </w:r>
      <w:r w:rsidRPr="00E76FAD">
        <w:rPr>
          <w:rFonts w:ascii="Arial" w:hAnsi="Arial" w:cs="Arial"/>
          <w:sz w:val="18"/>
          <w:szCs w:val="18"/>
        </w:rPr>
        <w:br/>
        <w:t>29 U.S.C. 794, Section 504 Rehabilitation Act of 1973, as amended,</w:t>
      </w:r>
      <w:r w:rsidRPr="00E76FAD">
        <w:rPr>
          <w:rFonts w:ascii="Arial" w:hAnsi="Arial" w:cs="Arial"/>
          <w:sz w:val="18"/>
          <w:szCs w:val="18"/>
        </w:rPr>
        <w:br/>
        <w:t>34 C.F.R. Part 104</w:t>
      </w:r>
      <w:r w:rsidRPr="00E76FAD">
        <w:rPr>
          <w:rFonts w:ascii="Arial" w:hAnsi="Arial" w:cs="Arial"/>
          <w:sz w:val="18"/>
          <w:szCs w:val="18"/>
        </w:rPr>
        <w:br/>
        <w:t>42 U.S.C. 12101 et seq., Americans with Disabilities Act of 1990, as amended</w:t>
      </w:r>
    </w:p>
    <w:p w:rsidR="00772B69" w:rsidRDefault="00772B69" w:rsidP="00772B69">
      <w:pPr>
        <w:rPr>
          <w:rFonts w:ascii="Arial" w:hAnsi="Arial" w:cs="Arial"/>
          <w:szCs w:val="22"/>
        </w:rPr>
      </w:pPr>
    </w:p>
    <w:p w:rsidR="00C658FA" w:rsidRPr="00BB0E2C" w:rsidRDefault="00C658FA" w:rsidP="00C658FA">
      <w:pPr>
        <w:rPr>
          <w:rFonts w:ascii="Arial" w:hAnsi="Arial" w:cs="Arial"/>
        </w:rPr>
      </w:pPr>
      <w:r w:rsidRPr="00BB0E2C">
        <w:rPr>
          <w:rFonts w:ascii="Arial" w:hAnsi="Arial" w:cs="Arial"/>
        </w:rPr>
        <w:t xml:space="preserve">The </w:t>
      </w:r>
      <w:r w:rsidRPr="00AE09FC">
        <w:rPr>
          <w:rFonts w:ascii="Arial" w:hAnsi="Arial" w:cs="Arial"/>
        </w:rPr>
        <w:t>Board of Directors</w:t>
      </w:r>
      <w:r w:rsidRPr="00BB0E2C">
        <w:rPr>
          <w:rFonts w:ascii="Arial" w:hAnsi="Arial" w:cs="Arial"/>
        </w:rPr>
        <w:t xml:space="preserve">prohibits discrimination against any employee or applicant based upon his/her disability.  As such, the </w:t>
      </w:r>
      <w:r w:rsidRPr="00AE09FC">
        <w:rPr>
          <w:rFonts w:ascii="Arial" w:hAnsi="Arial" w:cs="Arial"/>
        </w:rPr>
        <w:t>Board of Directors</w:t>
      </w:r>
      <w:r w:rsidRPr="00BB0E2C">
        <w:rPr>
          <w:rFonts w:ascii="Arial" w:hAnsi="Arial" w:cs="Arial"/>
        </w:rPr>
        <w:t xml:space="preserve">will not engage in employment practices or adopt policies that discriminate on the basis of disability, or otherwise discriminate against qualified individuals with disabilities in regard to job application procedures, the hiring, advancement or discharge of employees, employee compensation, job training, or other terms, conditions and privileges of employment.  The Board further will not limit, segregate or classify applicants or employees in any way that adversely affects their opportunities or status because of disability.  Additionally, the </w:t>
      </w:r>
      <w:r w:rsidRPr="00AE09FC">
        <w:rPr>
          <w:rFonts w:ascii="Arial" w:hAnsi="Arial" w:cs="Arial"/>
        </w:rPr>
        <w:t>Board of Directors</w:t>
      </w:r>
      <w:r w:rsidRPr="00BB0E2C">
        <w:rPr>
          <w:rFonts w:ascii="Arial" w:hAnsi="Arial" w:cs="Arial"/>
        </w:rPr>
        <w:t>will not participate in any contractual or other relationships that have the effect of subjecting qualified individuals with disabilities who are applicants or employees to discrimination on the basis of disability.</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"An individual with a disability" means a person who has, had a record of, or is regarded as having, a physical or mental impairment that substantially limits one or more major life activities.  Major life activities are functions such as caring for one's self, performing manual tasks, walking, seeing, hearing, eating, sleeping, standing, lifting, bending, speaking, breathing, learning, reading, concentrating, thinking, communicating, sitting, reaching, interacting with others, and working.</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Major life activities also include the operation of a major bodily function, including, but not limited to, functions of the immune system, special sense organs and skin, normal cell growth, and digestive, genitourinary, bowel, bladder, neurological, brain, respiratory, circulatory, endocrine, hemic, lymphatic, musculoskeletal and reproductive functions.  The operation of a major bodily function includes the operation of an individual organ within a body system.</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An impairment that is episodic in nature or in remission is considered a disability if it would substantially limit a major life activity when active.</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The determination of whether an impairment substantially limits a major life activity must be made without regard to the ameliorative effects of mitigating measures such as medication, medical supplies, equipment or appliances, low-vision devices (defined as devices that magnify, enhance, or otherwise augment a visual image, but not including ordinary eyeglasses or contact lenses), prosthetics (including limbs and devices), hearing aid(s) and cochlear implant(s) or other implantable hearing devices, mobility devices, oxygen therapy equipment or supplies, use of assistive technology, reasonable accommodations or “auxiliary aides or services,” learned behavioral or adaptive neurological modifications, psychotherapy, behavioral therapy, or physical therapy.</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 xml:space="preserve">A qualified person with a disability means the individual satisfies the requisite skill, experience, education and other job-related requirements of the employment position such individual holds or desires and, with or without reasonable accommodation, can perform the essential functions of the job in question.  </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 xml:space="preserve">The </w:t>
      </w:r>
      <w:r w:rsidR="00DB6DD7" w:rsidRPr="00C658FA">
        <w:rPr>
          <w:rFonts w:ascii="Arial" w:hAnsi="Arial" w:cs="Arial"/>
          <w:szCs w:val="22"/>
        </w:rPr>
        <w:t xml:space="preserve">Board </w:t>
      </w:r>
      <w:r w:rsidR="00C658FA" w:rsidRPr="00C658FA">
        <w:rPr>
          <w:rFonts w:ascii="Arial" w:hAnsi="Arial" w:cs="Arial"/>
          <w:szCs w:val="22"/>
        </w:rPr>
        <w:t>of Directors</w:t>
      </w:r>
      <w:r w:rsidRPr="00E76FAD">
        <w:rPr>
          <w:rFonts w:ascii="Arial" w:hAnsi="Arial" w:cs="Arial"/>
          <w:szCs w:val="22"/>
        </w:rPr>
        <w:t xml:space="preserve">will provide a reasonable accommodation to a qualified individual who has an actual disability or who has a record of a disability, unless the accommodation would impose an undue hardship on the operation of the </w:t>
      </w:r>
      <w:r w:rsidR="00AE2B35">
        <w:rPr>
          <w:rFonts w:ascii="Arial" w:hAnsi="Arial" w:cs="Arial"/>
          <w:szCs w:val="22"/>
        </w:rPr>
        <w:t>Academy</w:t>
      </w:r>
      <w:r w:rsidRPr="00E76FAD">
        <w:rPr>
          <w:rFonts w:ascii="Arial" w:hAnsi="Arial" w:cs="Arial"/>
          <w:szCs w:val="22"/>
        </w:rPr>
        <w:t xml:space="preserve">’s program and/or activities.  A </w:t>
      </w:r>
      <w:r w:rsidRPr="00E76FAD">
        <w:rPr>
          <w:rFonts w:ascii="Arial" w:hAnsi="Arial" w:cs="Arial"/>
          <w:szCs w:val="22"/>
        </w:rPr>
        <w:lastRenderedPageBreak/>
        <w:t>reasonable accommodation is not necessarily required for an individual who is merely regarded as having a disability.</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 xml:space="preserve">The following person(s) is/are designated as the </w:t>
      </w:r>
      <w:r w:rsidR="00DB6DD7" w:rsidRPr="00C658FA">
        <w:rPr>
          <w:rFonts w:ascii="Arial" w:hAnsi="Arial" w:cs="Arial"/>
          <w:szCs w:val="22"/>
        </w:rPr>
        <w:t>Academy</w:t>
      </w:r>
      <w:r w:rsidRPr="00E76FAD">
        <w:rPr>
          <w:rFonts w:ascii="Arial" w:hAnsi="Arial" w:cs="Arial"/>
          <w:szCs w:val="22"/>
        </w:rPr>
        <w:t>Section 504 Compliance Officer(s)/ADA Coordinator(s) ("</w:t>
      </w:r>
      <w:r w:rsidR="00AE2B35">
        <w:rPr>
          <w:rFonts w:ascii="Arial" w:hAnsi="Arial" w:cs="Arial"/>
          <w:szCs w:val="22"/>
        </w:rPr>
        <w:t>Academy</w:t>
      </w:r>
      <w:r w:rsidRPr="00E76FAD">
        <w:rPr>
          <w:rFonts w:ascii="Arial" w:hAnsi="Arial" w:cs="Arial"/>
          <w:szCs w:val="22"/>
        </w:rPr>
        <w:t xml:space="preserve"> Compliance Officer(s)"):</w:t>
      </w:r>
    </w:p>
    <w:p w:rsidR="00772B69" w:rsidRPr="00E76FAD" w:rsidRDefault="00772B69" w:rsidP="00772B69">
      <w:pPr>
        <w:rPr>
          <w:rFonts w:ascii="Arial" w:hAnsi="Arial" w:cs="Arial"/>
          <w:szCs w:val="22"/>
        </w:rPr>
      </w:pPr>
    </w:p>
    <w:tbl>
      <w:tblPr>
        <w:tblW w:w="0" w:type="auto"/>
        <w:tblLook w:val="04A0" w:firstRow="1" w:lastRow="0" w:firstColumn="1" w:lastColumn="0" w:noHBand="0" w:noVBand="1"/>
      </w:tblPr>
      <w:tblGrid>
        <w:gridCol w:w="1058"/>
        <w:gridCol w:w="6890"/>
        <w:gridCol w:w="1196"/>
      </w:tblGrid>
      <w:tr w:rsidR="00772B69" w:rsidRPr="00E76FAD" w:rsidTr="001438C8">
        <w:tc>
          <w:tcPr>
            <w:tcW w:w="1098" w:type="dxa"/>
          </w:tcPr>
          <w:p w:rsidR="00772B69" w:rsidRPr="00E76FAD" w:rsidRDefault="00772B69" w:rsidP="001438C8">
            <w:pPr>
              <w:rPr>
                <w:rFonts w:ascii="Arial" w:hAnsi="Arial" w:cs="Arial"/>
                <w:szCs w:val="22"/>
              </w:rPr>
            </w:pPr>
          </w:p>
        </w:tc>
        <w:tc>
          <w:tcPr>
            <w:tcW w:w="7020" w:type="dxa"/>
          </w:tcPr>
          <w:p w:rsidR="00772B69" w:rsidRPr="00E76FAD" w:rsidRDefault="00772B69" w:rsidP="001438C8">
            <w:pPr>
              <w:rPr>
                <w:rFonts w:ascii="Arial" w:hAnsi="Arial" w:cs="Arial"/>
                <w:szCs w:val="22"/>
              </w:rPr>
            </w:pPr>
            <w:r w:rsidRPr="00E76FAD">
              <w:rPr>
                <w:rFonts w:ascii="Arial" w:hAnsi="Arial" w:cs="Arial"/>
                <w:szCs w:val="22"/>
              </w:rPr>
              <w:t>________________________________ (Name(s) and/or Title(s))</w:t>
            </w:r>
          </w:p>
        </w:tc>
        <w:tc>
          <w:tcPr>
            <w:tcW w:w="1242" w:type="dxa"/>
          </w:tcPr>
          <w:p w:rsidR="00772B69" w:rsidRPr="00E76FAD" w:rsidRDefault="00772B69" w:rsidP="001438C8">
            <w:pPr>
              <w:rPr>
                <w:rFonts w:ascii="Arial" w:hAnsi="Arial" w:cs="Arial"/>
                <w:szCs w:val="22"/>
              </w:rPr>
            </w:pPr>
          </w:p>
        </w:tc>
      </w:tr>
      <w:tr w:rsidR="00772B69" w:rsidRPr="00E76FAD" w:rsidTr="001438C8">
        <w:tc>
          <w:tcPr>
            <w:tcW w:w="1098" w:type="dxa"/>
          </w:tcPr>
          <w:p w:rsidR="00772B69" w:rsidRPr="00E76FAD" w:rsidRDefault="00772B69" w:rsidP="001438C8">
            <w:pPr>
              <w:rPr>
                <w:rFonts w:ascii="Arial" w:hAnsi="Arial" w:cs="Arial"/>
                <w:szCs w:val="22"/>
              </w:rPr>
            </w:pPr>
          </w:p>
        </w:tc>
        <w:tc>
          <w:tcPr>
            <w:tcW w:w="7020" w:type="dxa"/>
          </w:tcPr>
          <w:p w:rsidR="00772B69" w:rsidRPr="00E76FAD" w:rsidRDefault="00772B69" w:rsidP="001438C8">
            <w:pPr>
              <w:rPr>
                <w:rFonts w:ascii="Arial" w:hAnsi="Arial" w:cs="Arial"/>
                <w:szCs w:val="22"/>
              </w:rPr>
            </w:pPr>
          </w:p>
        </w:tc>
        <w:tc>
          <w:tcPr>
            <w:tcW w:w="1242" w:type="dxa"/>
          </w:tcPr>
          <w:p w:rsidR="00772B69" w:rsidRPr="00E76FAD" w:rsidRDefault="00772B69" w:rsidP="001438C8">
            <w:pPr>
              <w:rPr>
                <w:rFonts w:ascii="Arial" w:hAnsi="Arial" w:cs="Arial"/>
                <w:szCs w:val="22"/>
              </w:rPr>
            </w:pPr>
          </w:p>
        </w:tc>
      </w:tr>
      <w:tr w:rsidR="00772B69" w:rsidRPr="00E76FAD" w:rsidTr="001438C8">
        <w:tc>
          <w:tcPr>
            <w:tcW w:w="1098" w:type="dxa"/>
          </w:tcPr>
          <w:p w:rsidR="00772B69" w:rsidRPr="00E76FAD" w:rsidRDefault="00772B69" w:rsidP="001438C8">
            <w:pPr>
              <w:rPr>
                <w:rFonts w:ascii="Arial" w:hAnsi="Arial" w:cs="Arial"/>
                <w:szCs w:val="22"/>
              </w:rPr>
            </w:pPr>
          </w:p>
        </w:tc>
        <w:tc>
          <w:tcPr>
            <w:tcW w:w="7020" w:type="dxa"/>
          </w:tcPr>
          <w:p w:rsidR="00772B69" w:rsidRPr="00E76FAD" w:rsidRDefault="00772B69" w:rsidP="001438C8">
            <w:pPr>
              <w:rPr>
                <w:rFonts w:ascii="Arial" w:hAnsi="Arial" w:cs="Arial"/>
                <w:szCs w:val="22"/>
              </w:rPr>
            </w:pPr>
            <w:r w:rsidRPr="00E76FAD">
              <w:rPr>
                <w:rFonts w:ascii="Arial" w:hAnsi="Arial" w:cs="Arial"/>
                <w:szCs w:val="22"/>
              </w:rPr>
              <w:t>________________________________ (address)</w:t>
            </w:r>
          </w:p>
        </w:tc>
        <w:tc>
          <w:tcPr>
            <w:tcW w:w="1242" w:type="dxa"/>
          </w:tcPr>
          <w:p w:rsidR="00772B69" w:rsidRPr="00E76FAD" w:rsidRDefault="00772B69" w:rsidP="001438C8">
            <w:pPr>
              <w:rPr>
                <w:rFonts w:ascii="Arial" w:hAnsi="Arial" w:cs="Arial"/>
                <w:szCs w:val="22"/>
              </w:rPr>
            </w:pPr>
          </w:p>
        </w:tc>
      </w:tr>
      <w:tr w:rsidR="00772B69" w:rsidRPr="00E76FAD" w:rsidTr="001438C8">
        <w:tc>
          <w:tcPr>
            <w:tcW w:w="1098" w:type="dxa"/>
          </w:tcPr>
          <w:p w:rsidR="00772B69" w:rsidRPr="00E76FAD" w:rsidRDefault="00772B69" w:rsidP="001438C8">
            <w:pPr>
              <w:rPr>
                <w:rFonts w:ascii="Arial" w:hAnsi="Arial" w:cs="Arial"/>
                <w:szCs w:val="22"/>
              </w:rPr>
            </w:pPr>
          </w:p>
        </w:tc>
        <w:tc>
          <w:tcPr>
            <w:tcW w:w="7020" w:type="dxa"/>
          </w:tcPr>
          <w:p w:rsidR="00772B69" w:rsidRPr="00E76FAD" w:rsidRDefault="00772B69" w:rsidP="001438C8">
            <w:pPr>
              <w:rPr>
                <w:rFonts w:ascii="Arial" w:hAnsi="Arial" w:cs="Arial"/>
                <w:szCs w:val="22"/>
              </w:rPr>
            </w:pPr>
          </w:p>
        </w:tc>
        <w:tc>
          <w:tcPr>
            <w:tcW w:w="1242" w:type="dxa"/>
          </w:tcPr>
          <w:p w:rsidR="00772B69" w:rsidRPr="00E76FAD" w:rsidRDefault="00772B69" w:rsidP="001438C8">
            <w:pPr>
              <w:rPr>
                <w:rFonts w:ascii="Arial" w:hAnsi="Arial" w:cs="Arial"/>
                <w:szCs w:val="22"/>
              </w:rPr>
            </w:pPr>
          </w:p>
        </w:tc>
      </w:tr>
      <w:tr w:rsidR="00772B69" w:rsidRPr="00E76FAD" w:rsidTr="001438C8">
        <w:tc>
          <w:tcPr>
            <w:tcW w:w="1098" w:type="dxa"/>
          </w:tcPr>
          <w:p w:rsidR="00772B69" w:rsidRPr="00E76FAD" w:rsidRDefault="00772B69" w:rsidP="001438C8">
            <w:pPr>
              <w:rPr>
                <w:rFonts w:ascii="Arial" w:hAnsi="Arial" w:cs="Arial"/>
                <w:szCs w:val="22"/>
              </w:rPr>
            </w:pPr>
          </w:p>
        </w:tc>
        <w:tc>
          <w:tcPr>
            <w:tcW w:w="7020" w:type="dxa"/>
          </w:tcPr>
          <w:p w:rsidR="00772B69" w:rsidRPr="00E76FAD" w:rsidRDefault="00772B69" w:rsidP="001438C8">
            <w:pPr>
              <w:rPr>
                <w:rFonts w:ascii="Arial" w:hAnsi="Arial" w:cs="Arial"/>
                <w:szCs w:val="22"/>
              </w:rPr>
            </w:pPr>
            <w:r w:rsidRPr="00E76FAD">
              <w:rPr>
                <w:rFonts w:ascii="Arial" w:hAnsi="Arial" w:cs="Arial"/>
                <w:szCs w:val="22"/>
              </w:rPr>
              <w:t>________________________________ (phone number)</w:t>
            </w:r>
          </w:p>
        </w:tc>
        <w:tc>
          <w:tcPr>
            <w:tcW w:w="1242" w:type="dxa"/>
          </w:tcPr>
          <w:p w:rsidR="00772B69" w:rsidRPr="00E76FAD" w:rsidRDefault="00772B69" w:rsidP="001438C8">
            <w:pPr>
              <w:rPr>
                <w:rFonts w:ascii="Arial" w:hAnsi="Arial" w:cs="Arial"/>
                <w:szCs w:val="22"/>
              </w:rPr>
            </w:pPr>
          </w:p>
        </w:tc>
      </w:tr>
      <w:tr w:rsidR="00772B69" w:rsidRPr="00E76FAD" w:rsidTr="001438C8">
        <w:tc>
          <w:tcPr>
            <w:tcW w:w="1098" w:type="dxa"/>
          </w:tcPr>
          <w:p w:rsidR="00772B69" w:rsidRPr="00E76FAD" w:rsidRDefault="00772B69" w:rsidP="001438C8">
            <w:pPr>
              <w:rPr>
                <w:rFonts w:ascii="Arial" w:hAnsi="Arial" w:cs="Arial"/>
                <w:szCs w:val="22"/>
              </w:rPr>
            </w:pPr>
          </w:p>
        </w:tc>
        <w:tc>
          <w:tcPr>
            <w:tcW w:w="7020" w:type="dxa"/>
          </w:tcPr>
          <w:p w:rsidR="00772B69" w:rsidRPr="00E76FAD" w:rsidRDefault="00772B69" w:rsidP="001438C8">
            <w:pPr>
              <w:rPr>
                <w:rFonts w:ascii="Arial" w:hAnsi="Arial" w:cs="Arial"/>
                <w:szCs w:val="22"/>
              </w:rPr>
            </w:pPr>
          </w:p>
        </w:tc>
        <w:tc>
          <w:tcPr>
            <w:tcW w:w="1242" w:type="dxa"/>
          </w:tcPr>
          <w:p w:rsidR="00772B69" w:rsidRPr="00E76FAD" w:rsidRDefault="00772B69" w:rsidP="001438C8">
            <w:pPr>
              <w:rPr>
                <w:rFonts w:ascii="Arial" w:hAnsi="Arial" w:cs="Arial"/>
                <w:szCs w:val="22"/>
              </w:rPr>
            </w:pPr>
          </w:p>
        </w:tc>
      </w:tr>
      <w:tr w:rsidR="00772B69" w:rsidRPr="00E76FAD" w:rsidTr="001438C8">
        <w:tc>
          <w:tcPr>
            <w:tcW w:w="1098" w:type="dxa"/>
          </w:tcPr>
          <w:p w:rsidR="00772B69" w:rsidRPr="00E76FAD" w:rsidRDefault="00772B69" w:rsidP="001438C8">
            <w:pPr>
              <w:rPr>
                <w:rFonts w:ascii="Arial" w:hAnsi="Arial" w:cs="Arial"/>
                <w:szCs w:val="22"/>
              </w:rPr>
            </w:pPr>
          </w:p>
        </w:tc>
        <w:tc>
          <w:tcPr>
            <w:tcW w:w="7020" w:type="dxa"/>
          </w:tcPr>
          <w:p w:rsidR="00772B69" w:rsidRPr="00E76FAD" w:rsidRDefault="00772B69" w:rsidP="001438C8">
            <w:pPr>
              <w:rPr>
                <w:rFonts w:ascii="Arial" w:hAnsi="Arial" w:cs="Arial"/>
                <w:szCs w:val="22"/>
              </w:rPr>
            </w:pPr>
            <w:r w:rsidRPr="00E76FAD">
              <w:rPr>
                <w:rFonts w:ascii="Arial" w:hAnsi="Arial" w:cs="Arial"/>
                <w:szCs w:val="22"/>
              </w:rPr>
              <w:t>________________________________ (facsimile number)</w:t>
            </w:r>
          </w:p>
        </w:tc>
        <w:tc>
          <w:tcPr>
            <w:tcW w:w="1242" w:type="dxa"/>
          </w:tcPr>
          <w:p w:rsidR="00772B69" w:rsidRPr="00E76FAD" w:rsidRDefault="00772B69" w:rsidP="001438C8">
            <w:pPr>
              <w:rPr>
                <w:rFonts w:ascii="Arial" w:hAnsi="Arial" w:cs="Arial"/>
                <w:szCs w:val="22"/>
              </w:rPr>
            </w:pPr>
          </w:p>
        </w:tc>
      </w:tr>
      <w:tr w:rsidR="00772B69" w:rsidRPr="00E76FAD" w:rsidTr="001438C8">
        <w:tc>
          <w:tcPr>
            <w:tcW w:w="1098" w:type="dxa"/>
          </w:tcPr>
          <w:p w:rsidR="00772B69" w:rsidRPr="00E76FAD" w:rsidRDefault="00772B69" w:rsidP="001438C8">
            <w:pPr>
              <w:rPr>
                <w:rFonts w:ascii="Arial" w:hAnsi="Arial" w:cs="Arial"/>
                <w:szCs w:val="22"/>
              </w:rPr>
            </w:pPr>
          </w:p>
        </w:tc>
        <w:tc>
          <w:tcPr>
            <w:tcW w:w="7020" w:type="dxa"/>
          </w:tcPr>
          <w:p w:rsidR="00772B69" w:rsidRPr="00E76FAD" w:rsidRDefault="00772B69" w:rsidP="001438C8">
            <w:pPr>
              <w:rPr>
                <w:rFonts w:ascii="Arial" w:hAnsi="Arial" w:cs="Arial"/>
                <w:szCs w:val="22"/>
              </w:rPr>
            </w:pPr>
          </w:p>
        </w:tc>
        <w:tc>
          <w:tcPr>
            <w:tcW w:w="1242" w:type="dxa"/>
          </w:tcPr>
          <w:p w:rsidR="00772B69" w:rsidRPr="00E76FAD" w:rsidRDefault="00772B69" w:rsidP="001438C8">
            <w:pPr>
              <w:rPr>
                <w:rFonts w:ascii="Arial" w:hAnsi="Arial" w:cs="Arial"/>
                <w:szCs w:val="22"/>
              </w:rPr>
            </w:pPr>
          </w:p>
        </w:tc>
      </w:tr>
      <w:tr w:rsidR="00772B69" w:rsidRPr="00E76FAD" w:rsidTr="001438C8">
        <w:tc>
          <w:tcPr>
            <w:tcW w:w="1098" w:type="dxa"/>
          </w:tcPr>
          <w:p w:rsidR="00772B69" w:rsidRPr="00E76FAD" w:rsidRDefault="00772B69" w:rsidP="001438C8">
            <w:pPr>
              <w:rPr>
                <w:rFonts w:ascii="Arial" w:hAnsi="Arial" w:cs="Arial"/>
                <w:szCs w:val="22"/>
              </w:rPr>
            </w:pPr>
          </w:p>
        </w:tc>
        <w:tc>
          <w:tcPr>
            <w:tcW w:w="7020" w:type="dxa"/>
          </w:tcPr>
          <w:p w:rsidR="00772B69" w:rsidRPr="00E76FAD" w:rsidRDefault="00772B69" w:rsidP="001438C8">
            <w:pPr>
              <w:rPr>
                <w:rFonts w:ascii="Arial" w:hAnsi="Arial" w:cs="Arial"/>
                <w:szCs w:val="22"/>
              </w:rPr>
            </w:pPr>
            <w:r w:rsidRPr="00E76FAD">
              <w:rPr>
                <w:rFonts w:ascii="Arial" w:hAnsi="Arial" w:cs="Arial"/>
                <w:szCs w:val="22"/>
              </w:rPr>
              <w:t>________________________________ (e-mail)</w:t>
            </w:r>
          </w:p>
        </w:tc>
        <w:tc>
          <w:tcPr>
            <w:tcW w:w="1242" w:type="dxa"/>
          </w:tcPr>
          <w:p w:rsidR="00772B69" w:rsidRPr="00E76FAD" w:rsidRDefault="00772B69" w:rsidP="001438C8">
            <w:pPr>
              <w:rPr>
                <w:rFonts w:ascii="Arial" w:hAnsi="Arial" w:cs="Arial"/>
                <w:szCs w:val="22"/>
              </w:rPr>
            </w:pPr>
          </w:p>
        </w:tc>
      </w:tr>
    </w:tbl>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 xml:space="preserve">The Compliance Officer(s) [is] [are] responsible for coordinating the </w:t>
      </w:r>
      <w:r w:rsidR="00AE2B35">
        <w:rPr>
          <w:rFonts w:ascii="Arial" w:hAnsi="Arial" w:cs="Arial"/>
          <w:szCs w:val="22"/>
        </w:rPr>
        <w:t>Academy</w:t>
      </w:r>
      <w:r w:rsidRPr="00E76FAD">
        <w:rPr>
          <w:rFonts w:ascii="Arial" w:hAnsi="Arial" w:cs="Arial"/>
          <w:szCs w:val="22"/>
        </w:rPr>
        <w:t xml:space="preserve">'s efforts to comply with and fulfill its responsibilities under Section 504 and Title II of the Americans with Disabilities Act, as amended ("ADA").  A copy of Section 504 and the ADA, including copies of their implementing regulations, may be obtained from the </w:t>
      </w:r>
      <w:r w:rsidR="00AE2B35">
        <w:rPr>
          <w:rFonts w:ascii="Arial" w:hAnsi="Arial" w:cs="Arial"/>
          <w:szCs w:val="22"/>
        </w:rPr>
        <w:t>Academy</w:t>
      </w:r>
      <w:r w:rsidRPr="00E76FAD">
        <w:rPr>
          <w:rFonts w:ascii="Arial" w:hAnsi="Arial" w:cs="Arial"/>
          <w:szCs w:val="22"/>
        </w:rPr>
        <w:t xml:space="preserve"> Compliance Officer. </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 xml:space="preserve">The Compliance Officer(s) will oversee the investigation of any complaints of discrimination based on disability, which may be filed pursuant to the Board's adopted internal complaint procedure, and will attempt to resolve such complaints. The </w:t>
      </w:r>
      <w:r w:rsidR="00DB6DD7" w:rsidRPr="00C658FA">
        <w:rPr>
          <w:rFonts w:ascii="Arial" w:hAnsi="Arial" w:cs="Arial"/>
          <w:szCs w:val="22"/>
        </w:rPr>
        <w:t>Board</w:t>
      </w:r>
      <w:r w:rsidRPr="00E76FAD">
        <w:rPr>
          <w:rFonts w:ascii="Arial" w:hAnsi="Arial" w:cs="Arial"/>
          <w:szCs w:val="22"/>
        </w:rPr>
        <w:t xml:space="preserve">will provide for the prompt and equitable resolution of complaints alleging violations of Section 504/ADA.  </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u w:val="single"/>
        </w:rPr>
        <w:t>Training</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 xml:space="preserve">The Compliance Officer(s) will also oversee the training of employees in the </w:t>
      </w:r>
      <w:r w:rsidR="00AE2B35">
        <w:rPr>
          <w:rFonts w:ascii="Arial" w:hAnsi="Arial" w:cs="Arial"/>
          <w:szCs w:val="22"/>
        </w:rPr>
        <w:t>Academy</w:t>
      </w:r>
      <w:r w:rsidRPr="00E76FAD">
        <w:rPr>
          <w:rFonts w:ascii="Arial" w:hAnsi="Arial" w:cs="Arial"/>
          <w:szCs w:val="22"/>
        </w:rPr>
        <w:t xml:space="preserve"> so that all employees understand their rights and responsibilities under Section 504 and the ADA, and are informed of the </w:t>
      </w:r>
      <w:r w:rsidR="00DB6DD7" w:rsidRPr="00C658FA">
        <w:rPr>
          <w:rFonts w:ascii="Arial" w:hAnsi="Arial" w:cs="Arial"/>
          <w:szCs w:val="22"/>
        </w:rPr>
        <w:t>Board’s</w:t>
      </w:r>
      <w:r w:rsidRPr="00E76FAD">
        <w:rPr>
          <w:rFonts w:ascii="Arial" w:hAnsi="Arial" w:cs="Arial"/>
          <w:szCs w:val="22"/>
        </w:rPr>
        <w:t xml:space="preserve">policies, administrative </w:t>
      </w:r>
      <w:r w:rsidR="00AE2B35">
        <w:rPr>
          <w:rFonts w:ascii="Arial" w:hAnsi="Arial" w:cs="Arial"/>
          <w:szCs w:val="22"/>
        </w:rPr>
        <w:t>procedures</w:t>
      </w:r>
      <w:r w:rsidRPr="00E76FAD">
        <w:rPr>
          <w:rFonts w:ascii="Arial" w:hAnsi="Arial" w:cs="Arial"/>
          <w:szCs w:val="22"/>
        </w:rPr>
        <w:t xml:space="preserve"> and practices with respect to fully implementing and complying with the requirements of Section 504/ADA.</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 xml:space="preserve">The </w:t>
      </w:r>
      <w:r w:rsidR="00DB6DD7" w:rsidRPr="00C658FA">
        <w:rPr>
          <w:rFonts w:ascii="Arial" w:hAnsi="Arial" w:cs="Arial"/>
          <w:szCs w:val="22"/>
        </w:rPr>
        <w:t xml:space="preserve">Board </w:t>
      </w:r>
      <w:r w:rsidR="00C658FA" w:rsidRPr="00C658FA">
        <w:rPr>
          <w:rFonts w:ascii="Arial" w:hAnsi="Arial" w:cs="Arial"/>
          <w:szCs w:val="22"/>
        </w:rPr>
        <w:t>of Directors</w:t>
      </w:r>
      <w:r w:rsidRPr="00E76FAD">
        <w:rPr>
          <w:rFonts w:ascii="Arial" w:hAnsi="Arial" w:cs="Arial"/>
          <w:szCs w:val="22"/>
        </w:rPr>
        <w:t>will provide in-service training and consultation to staff responsible for the education of persons with disabilities, as necessary and appropriate.</w:t>
      </w:r>
    </w:p>
    <w:p w:rsidR="00E76FAD" w:rsidRDefault="00E76FAD" w:rsidP="00772B69">
      <w:pPr>
        <w:rPr>
          <w:rFonts w:ascii="Arial" w:hAnsi="Arial" w:cs="Arial"/>
          <w:szCs w:val="22"/>
          <w:u w:val="single"/>
        </w:rPr>
      </w:pPr>
    </w:p>
    <w:p w:rsidR="00772B69" w:rsidRPr="00E76FAD" w:rsidRDefault="00772B69" w:rsidP="00772B69">
      <w:pPr>
        <w:rPr>
          <w:rFonts w:ascii="Arial" w:hAnsi="Arial" w:cs="Arial"/>
          <w:szCs w:val="22"/>
        </w:rPr>
      </w:pPr>
      <w:r w:rsidRPr="00E76FAD">
        <w:rPr>
          <w:rFonts w:ascii="Arial" w:hAnsi="Arial" w:cs="Arial"/>
          <w:szCs w:val="22"/>
          <w:u w:val="single"/>
        </w:rPr>
        <w:t>Facilities</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rPr>
        <w:t xml:space="preserve">No qualified person with a disability will, because the </w:t>
      </w:r>
      <w:r w:rsidR="00AE2B35">
        <w:rPr>
          <w:rFonts w:ascii="Arial" w:hAnsi="Arial" w:cs="Arial"/>
          <w:szCs w:val="22"/>
        </w:rPr>
        <w:t>Academy</w:t>
      </w:r>
      <w:r w:rsidRPr="00E76FAD">
        <w:rPr>
          <w:rFonts w:ascii="Arial" w:hAnsi="Arial" w:cs="Arial"/>
          <w:szCs w:val="22"/>
        </w:rPr>
        <w:t>'s facilities are inaccessible to or unusable by persons with disabilities, be denied the benefits of, be excluded from participation in, or otherwise be subjected to discrimination under any program or activity to which Section 504/ADA applies.</w:t>
      </w:r>
    </w:p>
    <w:p w:rsidR="00772B69" w:rsidRPr="00E76FAD" w:rsidRDefault="008538F1" w:rsidP="00772B69">
      <w:pPr>
        <w:rPr>
          <w:rFonts w:ascii="Arial" w:hAnsi="Arial" w:cs="Arial"/>
          <w:szCs w:val="22"/>
        </w:rPr>
      </w:pPr>
      <w:r>
        <w:rPr>
          <w:rFonts w:ascii="Arial" w:hAnsi="Arial" w:cs="Arial"/>
          <w:szCs w:val="22"/>
        </w:rPr>
        <w:br w:type="page"/>
      </w:r>
    </w:p>
    <w:p w:rsidR="00772B69" w:rsidRPr="00E76FAD" w:rsidRDefault="00772B69" w:rsidP="00772B69">
      <w:pPr>
        <w:rPr>
          <w:rFonts w:ascii="Arial" w:hAnsi="Arial" w:cs="Arial"/>
          <w:szCs w:val="22"/>
        </w:rPr>
      </w:pPr>
      <w:r w:rsidRPr="00E76FAD">
        <w:rPr>
          <w:rFonts w:ascii="Arial" w:hAnsi="Arial" w:cs="Arial"/>
          <w:szCs w:val="22"/>
        </w:rPr>
        <w:lastRenderedPageBreak/>
        <w:t xml:space="preserve">For facilities constructed or altered after June 3, 1977, the </w:t>
      </w:r>
      <w:r w:rsidR="00AE2B35">
        <w:rPr>
          <w:rFonts w:ascii="Arial" w:hAnsi="Arial" w:cs="Arial"/>
          <w:szCs w:val="22"/>
        </w:rPr>
        <w:t>Academy</w:t>
      </w:r>
      <w:r w:rsidRPr="00E76FAD">
        <w:rPr>
          <w:rFonts w:ascii="Arial" w:hAnsi="Arial" w:cs="Arial"/>
          <w:szCs w:val="22"/>
        </w:rPr>
        <w:t xml:space="preserve"> will comply with applicable accessibility standards.  For those existing facilities constructed prior to June 3, 1977, the </w:t>
      </w:r>
      <w:r w:rsidR="00AE2B35">
        <w:rPr>
          <w:rFonts w:ascii="Arial" w:hAnsi="Arial" w:cs="Arial"/>
          <w:szCs w:val="22"/>
        </w:rPr>
        <w:t>Academy</w:t>
      </w:r>
      <w:r w:rsidRPr="00E76FAD">
        <w:rPr>
          <w:rFonts w:ascii="Arial" w:hAnsi="Arial" w:cs="Arial"/>
          <w:szCs w:val="22"/>
        </w:rPr>
        <w:t xml:space="preserve"> is committed to operating its programs and activities so that they are readily accessible to persons with disabilities.  </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r w:rsidRPr="00E76FAD">
        <w:rPr>
          <w:rFonts w:ascii="Arial" w:hAnsi="Arial" w:cs="Arial"/>
          <w:szCs w:val="22"/>
          <w:u w:val="single"/>
        </w:rPr>
        <w:t>Notice</w:t>
      </w:r>
    </w:p>
    <w:p w:rsidR="00772B69" w:rsidRPr="00E76FAD" w:rsidRDefault="00772B69" w:rsidP="00772B69">
      <w:pPr>
        <w:rPr>
          <w:rFonts w:ascii="Arial" w:hAnsi="Arial" w:cs="Arial"/>
          <w:szCs w:val="22"/>
        </w:rPr>
      </w:pPr>
    </w:p>
    <w:p w:rsidR="00C658FA" w:rsidRPr="00BB0E2C" w:rsidRDefault="00C658FA" w:rsidP="00C658FA">
      <w:pPr>
        <w:rPr>
          <w:rFonts w:ascii="Arial" w:hAnsi="Arial" w:cs="Arial"/>
          <w:szCs w:val="22"/>
        </w:rPr>
      </w:pPr>
      <w:r w:rsidRPr="00BB0E2C">
        <w:rPr>
          <w:rFonts w:ascii="Arial" w:hAnsi="Arial" w:cs="Arial"/>
          <w:szCs w:val="22"/>
        </w:rPr>
        <w:t xml:space="preserve">Notice of the Board's policy on nondiscrimination in employment practices and the identity of the </w:t>
      </w:r>
      <w:r>
        <w:rPr>
          <w:rFonts w:ascii="Arial" w:hAnsi="Arial" w:cs="Arial"/>
          <w:szCs w:val="22"/>
        </w:rPr>
        <w:t>Academy</w:t>
      </w:r>
      <w:r w:rsidRPr="00BB0E2C">
        <w:rPr>
          <w:rFonts w:ascii="Arial" w:hAnsi="Arial" w:cs="Arial"/>
          <w:szCs w:val="22"/>
        </w:rPr>
        <w:t xml:space="preserve">'s Compliance Officer(s) will be posted throughout the </w:t>
      </w:r>
      <w:r>
        <w:rPr>
          <w:rFonts w:ascii="Arial" w:hAnsi="Arial" w:cs="Arial"/>
          <w:szCs w:val="22"/>
        </w:rPr>
        <w:t>Academy</w:t>
      </w:r>
      <w:r w:rsidRPr="00BB0E2C">
        <w:rPr>
          <w:rFonts w:ascii="Arial" w:hAnsi="Arial" w:cs="Arial"/>
          <w:szCs w:val="22"/>
        </w:rPr>
        <w:t xml:space="preserve">, and published in the </w:t>
      </w:r>
      <w:r>
        <w:rPr>
          <w:rFonts w:ascii="Arial" w:hAnsi="Arial" w:cs="Arial"/>
          <w:szCs w:val="22"/>
        </w:rPr>
        <w:t>Academy</w:t>
      </w:r>
      <w:r w:rsidRPr="00BB0E2C">
        <w:rPr>
          <w:rFonts w:ascii="Arial" w:hAnsi="Arial" w:cs="Arial"/>
          <w:szCs w:val="22"/>
        </w:rPr>
        <w:t>'s recruitment statements or general information publications.</w:t>
      </w:r>
    </w:p>
    <w:p w:rsidR="00772B69" w:rsidRPr="00E76FAD" w:rsidRDefault="00772B69" w:rsidP="00772B69">
      <w:pPr>
        <w:rPr>
          <w:rFonts w:ascii="Arial" w:hAnsi="Arial" w:cs="Arial"/>
          <w:szCs w:val="22"/>
        </w:rPr>
      </w:pPr>
    </w:p>
    <w:p w:rsidR="00772B69" w:rsidRPr="00E76FAD" w:rsidRDefault="00772B69" w:rsidP="00772B69">
      <w:pPr>
        <w:rPr>
          <w:rFonts w:ascii="Arial" w:hAnsi="Arial" w:cs="Arial"/>
          <w:szCs w:val="22"/>
        </w:rPr>
      </w:pPr>
    </w:p>
    <w:p w:rsidR="00772B69" w:rsidRPr="00E76FAD" w:rsidRDefault="00772B69" w:rsidP="00772B69">
      <w:pPr>
        <w:jc w:val="left"/>
        <w:rPr>
          <w:rFonts w:ascii="Arial" w:hAnsi="Arial" w:cs="Arial"/>
          <w:szCs w:val="22"/>
        </w:rPr>
      </w:pPr>
    </w:p>
    <w:p w:rsidR="00772B69" w:rsidRPr="00E76FAD" w:rsidRDefault="00772B69" w:rsidP="00772B69">
      <w:pPr>
        <w:jc w:val="left"/>
        <w:rPr>
          <w:rFonts w:ascii="Arial" w:hAnsi="Arial" w:cs="Arial"/>
          <w:szCs w:val="22"/>
        </w:rPr>
      </w:pPr>
    </w:p>
    <w:p w:rsidR="00772B69" w:rsidRPr="00E76FAD" w:rsidRDefault="00772B69" w:rsidP="00772B69">
      <w:pPr>
        <w:rPr>
          <w:rFonts w:ascii="Arial" w:hAnsi="Arial" w:cs="Arial"/>
          <w:szCs w:val="22"/>
        </w:rPr>
      </w:pPr>
    </w:p>
    <w:sectPr w:rsidR="00772B69" w:rsidRPr="00E76FAD" w:rsidSect="0027090C">
      <w:headerReference w:type="default" r:id="rId7"/>
      <w:footerReference w:type="default" r:id="rId8"/>
      <w:pgSz w:w="12240" w:h="15840" w:code="1"/>
      <w:pgMar w:top="1527" w:right="1296" w:bottom="720" w:left="180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7E" w:rsidRDefault="00E26A7E">
      <w:r>
        <w:separator/>
      </w:r>
    </w:p>
  </w:endnote>
  <w:endnote w:type="continuationSeparator" w:id="0">
    <w:p w:rsidR="00E26A7E" w:rsidRDefault="00E2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0C" w:rsidRPr="0027090C" w:rsidRDefault="0027090C" w:rsidP="0027090C">
    <w:pPr>
      <w:pStyle w:val="Footer"/>
      <w:jc w:val="center"/>
      <w:rPr>
        <w:rFonts w:ascii="Arial" w:hAnsi="Arial" w:cs="Arial"/>
        <w:b w:val="0"/>
      </w:rPr>
    </w:pPr>
    <w:r w:rsidRPr="0027090C">
      <w:rPr>
        <w:rFonts w:ascii="Arial" w:hAnsi="Arial" w:cs="Arial"/>
        <w:b w:val="0"/>
      </w:rPr>
      <w:t>© National Charter Schools Institute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7E" w:rsidRDefault="00E26A7E">
      <w:r>
        <w:separator/>
      </w:r>
    </w:p>
  </w:footnote>
  <w:footnote w:type="continuationSeparator" w:id="0">
    <w:p w:rsidR="00E26A7E" w:rsidRDefault="00E26A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0C" w:rsidRPr="0027090C" w:rsidRDefault="0027090C">
    <w:pPr>
      <w:tabs>
        <w:tab w:val="right" w:pos="9144"/>
      </w:tabs>
      <w:rPr>
        <w:rFonts w:ascii="Arial" w:hAnsi="Arial" w:cs="Arial"/>
        <w:snapToGrid w:val="0"/>
      </w:rPr>
    </w:pPr>
    <w:r w:rsidRPr="0027090C">
      <w:rPr>
        <w:rFonts w:ascii="Arial" w:hAnsi="Arial" w:cs="Arial"/>
        <w:snapToGrid w:val="0"/>
      </w:rPr>
      <w:t xml:space="preserve">BOARD OF </w:t>
    </w:r>
    <w:r w:rsidR="00AB075D">
      <w:rPr>
        <w:rFonts w:ascii="Arial" w:hAnsi="Arial" w:cs="Arial"/>
        <w:snapToGrid w:val="0"/>
      </w:rPr>
      <w:t>DIRECTORS</w:t>
    </w:r>
    <w:r w:rsidRPr="0027090C">
      <w:rPr>
        <w:rFonts w:ascii="Arial" w:hAnsi="Arial" w:cs="Arial"/>
        <w:snapToGrid w:val="0"/>
      </w:rPr>
      <w:tab/>
      <w:t>STAFF</w:t>
    </w:r>
  </w:p>
  <w:p w:rsidR="0027090C" w:rsidRPr="0027090C" w:rsidRDefault="00464804">
    <w:pPr>
      <w:tabs>
        <w:tab w:val="right" w:pos="9144"/>
      </w:tabs>
      <w:rPr>
        <w:rFonts w:ascii="Arial" w:hAnsi="Arial" w:cs="Arial"/>
        <w:snapToGrid w:val="0"/>
      </w:rPr>
    </w:pPr>
    <w:r>
      <w:rPr>
        <w:rFonts w:ascii="Arial" w:hAnsi="Arial" w:cs="Arial"/>
        <w:snapToGrid w:val="0"/>
      </w:rPr>
      <w:t>Southwest Georgia STEM Charter</w:t>
    </w:r>
    <w:r w:rsidR="0027090C" w:rsidRPr="0027090C">
      <w:rPr>
        <w:rFonts w:ascii="Arial" w:hAnsi="Arial" w:cs="Arial"/>
        <w:snapToGrid w:val="0"/>
      </w:rPr>
      <w:tab/>
      <w:t xml:space="preserve">page </w:t>
    </w:r>
    <w:r w:rsidR="00092284" w:rsidRPr="0027090C">
      <w:rPr>
        <w:rFonts w:ascii="Arial" w:hAnsi="Arial" w:cs="Arial"/>
        <w:snapToGrid w:val="0"/>
      </w:rPr>
      <w:fldChar w:fldCharType="begin"/>
    </w:r>
    <w:r w:rsidR="0027090C" w:rsidRPr="0027090C">
      <w:rPr>
        <w:rFonts w:ascii="Arial" w:hAnsi="Arial" w:cs="Arial"/>
        <w:snapToGrid w:val="0"/>
      </w:rPr>
      <w:instrText xml:space="preserve"> PAGE </w:instrText>
    </w:r>
    <w:r w:rsidR="00092284" w:rsidRPr="0027090C">
      <w:rPr>
        <w:rFonts w:ascii="Arial" w:hAnsi="Arial" w:cs="Arial"/>
        <w:snapToGrid w:val="0"/>
      </w:rPr>
      <w:fldChar w:fldCharType="separate"/>
    </w:r>
    <w:r w:rsidR="00ED2261">
      <w:rPr>
        <w:rFonts w:ascii="Arial" w:hAnsi="Arial" w:cs="Arial"/>
        <w:noProof/>
        <w:snapToGrid w:val="0"/>
      </w:rPr>
      <w:t>1</w:t>
    </w:r>
    <w:r w:rsidR="00092284" w:rsidRPr="0027090C">
      <w:rPr>
        <w:rFonts w:ascii="Arial" w:hAnsi="Arial" w:cs="Arial"/>
        <w:snapToGrid w:val="0"/>
      </w:rPr>
      <w:fldChar w:fldCharType="end"/>
    </w:r>
    <w:r w:rsidR="0027090C" w:rsidRPr="0027090C">
      <w:rPr>
        <w:rFonts w:ascii="Arial" w:hAnsi="Arial" w:cs="Arial"/>
        <w:snapToGrid w:val="0"/>
      </w:rPr>
      <w:t xml:space="preserve"> of </w:t>
    </w:r>
    <w:r w:rsidR="00092284" w:rsidRPr="0027090C">
      <w:rPr>
        <w:rFonts w:ascii="Arial" w:hAnsi="Arial" w:cs="Arial"/>
        <w:snapToGrid w:val="0"/>
      </w:rPr>
      <w:fldChar w:fldCharType="begin"/>
    </w:r>
    <w:r w:rsidR="0027090C" w:rsidRPr="0027090C">
      <w:rPr>
        <w:rFonts w:ascii="Arial" w:hAnsi="Arial" w:cs="Arial"/>
        <w:snapToGrid w:val="0"/>
      </w:rPr>
      <w:instrText xml:space="preserve"> NUMPAGES </w:instrText>
    </w:r>
    <w:r w:rsidR="00092284" w:rsidRPr="0027090C">
      <w:rPr>
        <w:rFonts w:ascii="Arial" w:hAnsi="Arial" w:cs="Arial"/>
        <w:snapToGrid w:val="0"/>
      </w:rPr>
      <w:fldChar w:fldCharType="separate"/>
    </w:r>
    <w:r w:rsidR="00ED2261">
      <w:rPr>
        <w:rFonts w:ascii="Arial" w:hAnsi="Arial" w:cs="Arial"/>
        <w:noProof/>
        <w:snapToGrid w:val="0"/>
      </w:rPr>
      <w:t>3</w:t>
    </w:r>
    <w:r w:rsidR="00092284" w:rsidRPr="0027090C">
      <w:rPr>
        <w:rFonts w:ascii="Arial" w:hAnsi="Arial" w:cs="Arial"/>
        <w:snapToGrid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4C9"/>
    <w:multiLevelType w:val="singleLevel"/>
    <w:tmpl w:val="B95A54B2"/>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25"/>
    <w:rsid w:val="000007D4"/>
    <w:rsid w:val="000077C4"/>
    <w:rsid w:val="00092284"/>
    <w:rsid w:val="000A7B4E"/>
    <w:rsid w:val="000C28EB"/>
    <w:rsid w:val="001438C8"/>
    <w:rsid w:val="001F6F25"/>
    <w:rsid w:val="002449AA"/>
    <w:rsid w:val="0027090C"/>
    <w:rsid w:val="002B4E66"/>
    <w:rsid w:val="002D68CD"/>
    <w:rsid w:val="003E13E8"/>
    <w:rsid w:val="00464804"/>
    <w:rsid w:val="004C3BCC"/>
    <w:rsid w:val="004C61EE"/>
    <w:rsid w:val="00545BAF"/>
    <w:rsid w:val="00570BA1"/>
    <w:rsid w:val="006F6725"/>
    <w:rsid w:val="00723E46"/>
    <w:rsid w:val="00772B69"/>
    <w:rsid w:val="008538F1"/>
    <w:rsid w:val="008B23FB"/>
    <w:rsid w:val="008C1776"/>
    <w:rsid w:val="00905C29"/>
    <w:rsid w:val="0096147E"/>
    <w:rsid w:val="00A47449"/>
    <w:rsid w:val="00AB075D"/>
    <w:rsid w:val="00AE2B35"/>
    <w:rsid w:val="00AF5F49"/>
    <w:rsid w:val="00C60F71"/>
    <w:rsid w:val="00C658FA"/>
    <w:rsid w:val="00D037AB"/>
    <w:rsid w:val="00D76B09"/>
    <w:rsid w:val="00DB6DD7"/>
    <w:rsid w:val="00DE7FE7"/>
    <w:rsid w:val="00E26A7E"/>
    <w:rsid w:val="00E6277C"/>
    <w:rsid w:val="00E76FAD"/>
    <w:rsid w:val="00EB2734"/>
    <w:rsid w:val="00ED2261"/>
    <w:rsid w:val="00F049BB"/>
    <w:rsid w:val="00F11D5B"/>
    <w:rsid w:val="00F8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EA9818-E47D-4D74-B49F-388EBB96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man Old Style" w:hAnsi="Bookman Old Style"/>
      <w:sz w:val="22"/>
    </w:rPr>
  </w:style>
  <w:style w:type="paragraph" w:styleId="Heading1">
    <w:name w:val="heading 1"/>
    <w:basedOn w:val="Normal"/>
    <w:next w:val="Normal"/>
    <w:link w:val="Heading1Char"/>
    <w:qFormat/>
    <w:pPr>
      <w:keepNext/>
      <w:spacing w:after="60"/>
      <w:jc w:val="center"/>
      <w:outlineLvl w:val="0"/>
    </w:pPr>
    <w:rPr>
      <w:color w:val="000080"/>
      <w:kern w:val="28"/>
      <w:sz w:val="24"/>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80" w:after="60"/>
      <w:outlineLvl w:val="2"/>
    </w:pPr>
    <w:rPr>
      <w:b/>
      <w:i/>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Text">
    <w:name w:val="Italics Text"/>
    <w:rPr>
      <w:rFonts w:ascii="Bookman Old Style" w:hAnsi="Bookman Old Style"/>
      <w:i/>
      <w:sz w:val="22"/>
    </w:rPr>
  </w:style>
  <w:style w:type="paragraph" w:styleId="Footer">
    <w:name w:val="footer"/>
    <w:basedOn w:val="Normal"/>
    <w:link w:val="FooterChar"/>
    <w:semiHidden/>
    <w:pPr>
      <w:tabs>
        <w:tab w:val="center" w:pos="4320"/>
        <w:tab w:val="right" w:pos="8640"/>
      </w:tabs>
    </w:pPr>
    <w:rPr>
      <w:b/>
    </w:rPr>
  </w:style>
  <w:style w:type="paragraph" w:styleId="Header">
    <w:name w:val="header"/>
    <w:basedOn w:val="Normal"/>
    <w:semiHidden/>
    <w:pPr>
      <w:tabs>
        <w:tab w:val="center" w:pos="4320"/>
        <w:tab w:val="right" w:pos="8640"/>
      </w:tabs>
    </w:pPr>
    <w:rPr>
      <w:b/>
    </w:rPr>
  </w:style>
  <w:style w:type="paragraph" w:customStyle="1" w:styleId="Level6List">
    <w:name w:val="Level 6 List"/>
    <w:basedOn w:val="Normal"/>
    <w:pPr>
      <w:tabs>
        <w:tab w:val="left" w:pos="5328"/>
      </w:tabs>
      <w:ind w:left="5328" w:hanging="720"/>
    </w:pPr>
  </w:style>
  <w:style w:type="paragraph" w:customStyle="1" w:styleId="Bullet">
    <w:name w:val="Bullet"/>
    <w:basedOn w:val="Normal"/>
    <w:pPr>
      <w:keepNext/>
      <w:numPr>
        <w:numId w:val="1"/>
      </w:numPr>
    </w:pPr>
    <w:rPr>
      <w:snapToGrid w:val="0"/>
      <w:color w:val="000000"/>
    </w:rPr>
  </w:style>
  <w:style w:type="paragraph" w:customStyle="1" w:styleId="Level1List">
    <w:name w:val="Level 1 List"/>
    <w:basedOn w:val="Normal"/>
    <w:pPr>
      <w:keepNext/>
      <w:tabs>
        <w:tab w:val="left" w:pos="1728"/>
      </w:tabs>
      <w:ind w:left="1728" w:hanging="720"/>
    </w:pPr>
    <w:rPr>
      <w:snapToGrid w:val="0"/>
      <w:color w:val="000000"/>
    </w:rPr>
  </w:style>
  <w:style w:type="paragraph" w:customStyle="1" w:styleId="Level2List">
    <w:name w:val="Level 2 List"/>
    <w:basedOn w:val="Normal"/>
    <w:pPr>
      <w:keepNext/>
      <w:tabs>
        <w:tab w:val="left" w:pos="2448"/>
      </w:tabs>
      <w:ind w:left="2448" w:hanging="720"/>
    </w:pPr>
    <w:rPr>
      <w:snapToGrid w:val="0"/>
      <w:color w:val="000000"/>
    </w:rPr>
  </w:style>
  <w:style w:type="paragraph" w:customStyle="1" w:styleId="Level3List">
    <w:name w:val="Level 3 List"/>
    <w:basedOn w:val="Normal"/>
    <w:pPr>
      <w:keepNext/>
      <w:tabs>
        <w:tab w:val="left" w:pos="3168"/>
      </w:tabs>
      <w:ind w:left="3168" w:hanging="720"/>
    </w:pPr>
    <w:rPr>
      <w:snapToGrid w:val="0"/>
      <w:color w:val="000000"/>
    </w:rPr>
  </w:style>
  <w:style w:type="paragraph" w:customStyle="1" w:styleId="Level4List">
    <w:name w:val="Level 4 List"/>
    <w:basedOn w:val="Normal"/>
    <w:pPr>
      <w:keepNext/>
      <w:tabs>
        <w:tab w:val="left" w:pos="3888"/>
      </w:tabs>
      <w:ind w:left="3888" w:hanging="720"/>
    </w:pPr>
    <w:rPr>
      <w:snapToGrid w:val="0"/>
      <w:color w:val="000000"/>
    </w:rPr>
  </w:style>
  <w:style w:type="paragraph" w:customStyle="1" w:styleId="Level5List">
    <w:name w:val="Level 5 List"/>
    <w:basedOn w:val="Normal"/>
    <w:pPr>
      <w:keepNext/>
      <w:tabs>
        <w:tab w:val="left" w:pos="4608"/>
      </w:tabs>
      <w:ind w:left="4608" w:hanging="720"/>
    </w:pPr>
    <w:rPr>
      <w:snapToGrid w:val="0"/>
      <w:color w:val="000000"/>
    </w:rPr>
  </w:style>
  <w:style w:type="character" w:customStyle="1" w:styleId="BoldText">
    <w:name w:val="Bold Text"/>
    <w:rPr>
      <w:rFonts w:ascii="Bookman Old Style" w:hAnsi="Bookman Old Style"/>
      <w:b/>
      <w:sz w:val="22"/>
    </w:rPr>
  </w:style>
  <w:style w:type="paragraph" w:styleId="BodyTextIndent">
    <w:name w:val="Body Text Indent"/>
    <w:basedOn w:val="Normal"/>
    <w:semiHidden/>
    <w:pPr>
      <w:ind w:left="1008" w:hanging="1008"/>
    </w:pPr>
  </w:style>
  <w:style w:type="character" w:customStyle="1" w:styleId="BoldItalicsText">
    <w:name w:val="Bold Italics Text"/>
    <w:rPr>
      <w:rFonts w:ascii="Bookman Old Style" w:hAnsi="Bookman Old Style"/>
      <w:b/>
      <w:i/>
      <w:sz w:val="22"/>
    </w:rPr>
  </w:style>
  <w:style w:type="character" w:customStyle="1" w:styleId="UnderlineText">
    <w:name w:val="Underline Text"/>
    <w:rPr>
      <w:rFonts w:ascii="Bookman Old Style" w:hAnsi="Bookman Old Style"/>
      <w:color w:val="auto"/>
      <w:sz w:val="22"/>
      <w:u w:val="single"/>
    </w:rPr>
  </w:style>
  <w:style w:type="paragraph" w:customStyle="1" w:styleId="Level2">
    <w:name w:val="Level 2"/>
    <w:pPr>
      <w:ind w:left="1440"/>
    </w:pPr>
    <w:rPr>
      <w:snapToGrid w:val="0"/>
      <w:sz w:val="24"/>
    </w:rPr>
  </w:style>
  <w:style w:type="paragraph" w:styleId="BodyText">
    <w:name w:val="Body Text"/>
    <w:basedOn w:val="Normal"/>
    <w:semiHidden/>
    <w:rPr>
      <w:b/>
      <w:i/>
      <w:color w:val="0000FF"/>
    </w:rPr>
  </w:style>
  <w:style w:type="paragraph" w:styleId="BodyText2">
    <w:name w:val="Body Text 2"/>
    <w:basedOn w:val="Normal"/>
    <w:semiHidden/>
    <w:rPr>
      <w:strike/>
      <w:color w:val="FF0000"/>
    </w:rPr>
  </w:style>
  <w:style w:type="paragraph" w:styleId="BodyTextIndent2">
    <w:name w:val="Body Text Indent 2"/>
    <w:basedOn w:val="Normal"/>
    <w:semiHidden/>
    <w:pPr>
      <w:ind w:left="1710" w:hanging="1710"/>
    </w:pPr>
    <w:rPr>
      <w:snapToGrid w:val="0"/>
    </w:rPr>
  </w:style>
  <w:style w:type="paragraph" w:styleId="BodyTextIndent3">
    <w:name w:val="Body Text Indent 3"/>
    <w:basedOn w:val="Normal"/>
    <w:semiHidden/>
    <w:pPr>
      <w:ind w:left="990" w:hanging="990"/>
    </w:pPr>
    <w:rPr>
      <w:snapToGrid w:val="0"/>
    </w:rPr>
  </w:style>
  <w:style w:type="paragraph" w:styleId="NoSpacing">
    <w:name w:val="No Spacing"/>
    <w:uiPriority w:val="1"/>
    <w:qFormat/>
    <w:rsid w:val="000A7B4E"/>
    <w:pPr>
      <w:jc w:val="both"/>
    </w:pPr>
    <w:rPr>
      <w:rFonts w:ascii="Bookman Old Style" w:hAnsi="Bookman Old Style"/>
      <w:sz w:val="22"/>
    </w:rPr>
  </w:style>
  <w:style w:type="table" w:styleId="TableGrid">
    <w:name w:val="Table Grid"/>
    <w:basedOn w:val="TableNormal"/>
    <w:uiPriority w:val="59"/>
    <w:rsid w:val="00F1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C29"/>
    <w:rPr>
      <w:rFonts w:ascii="Tahoma" w:hAnsi="Tahoma" w:cs="Tahoma"/>
      <w:sz w:val="16"/>
      <w:szCs w:val="16"/>
    </w:rPr>
  </w:style>
  <w:style w:type="character" w:customStyle="1" w:styleId="BalloonTextChar">
    <w:name w:val="Balloon Text Char"/>
    <w:link w:val="BalloonText"/>
    <w:uiPriority w:val="99"/>
    <w:semiHidden/>
    <w:rsid w:val="00905C29"/>
    <w:rPr>
      <w:rFonts w:ascii="Tahoma" w:hAnsi="Tahoma" w:cs="Tahoma"/>
      <w:sz w:val="16"/>
      <w:szCs w:val="16"/>
    </w:rPr>
  </w:style>
  <w:style w:type="character" w:customStyle="1" w:styleId="Heading1Char">
    <w:name w:val="Heading 1 Char"/>
    <w:link w:val="Heading1"/>
    <w:rsid w:val="00570BA1"/>
    <w:rPr>
      <w:rFonts w:ascii="Bookman Old Style" w:hAnsi="Bookman Old Style"/>
      <w:color w:val="000080"/>
      <w:kern w:val="28"/>
      <w:sz w:val="24"/>
      <w:u w:val="single"/>
    </w:rPr>
  </w:style>
  <w:style w:type="character" w:customStyle="1" w:styleId="FooterChar">
    <w:name w:val="Footer Char"/>
    <w:link w:val="Footer"/>
    <w:semiHidden/>
    <w:rsid w:val="00772B69"/>
    <w:rPr>
      <w:rFonts w:ascii="Bookman Old Style" w:hAnsi="Bookman Old Styl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Neola</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OF EDUCATION</vt:lpstr>
    </vt:vector>
  </TitlesOfParts>
  <Company>The Mezera Company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Neola Inc.</dc:creator>
  <cp:lastModifiedBy>Mary Alice Hilton</cp:lastModifiedBy>
  <cp:revision>2</cp:revision>
  <cp:lastPrinted>2012-03-29T12:17:00Z</cp:lastPrinted>
  <dcterms:created xsi:type="dcterms:W3CDTF">2017-02-10T19:39:00Z</dcterms:created>
  <dcterms:modified xsi:type="dcterms:W3CDTF">2017-02-10T19:39:00Z</dcterms:modified>
</cp:coreProperties>
</file>