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86A8" w14:textId="77777777" w:rsidR="001D0ADF" w:rsidRDefault="001D0AD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4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620"/>
        <w:gridCol w:w="5201"/>
        <w:gridCol w:w="1170"/>
        <w:gridCol w:w="1080"/>
      </w:tblGrid>
      <w:tr w:rsidR="001D0ADF" w14:paraId="167F86AD" w14:textId="77777777">
        <w:trPr>
          <w:trHeight w:val="400"/>
        </w:trPr>
        <w:tc>
          <w:tcPr>
            <w:tcW w:w="1170" w:type="dxa"/>
            <w:vMerge w:val="restart"/>
            <w:vAlign w:val="center"/>
          </w:tcPr>
          <w:p w14:paraId="167F86A9" w14:textId="77777777" w:rsidR="001D0ADF" w:rsidRDefault="00746F3E">
            <w:pPr>
              <w:jc w:val="center"/>
              <w:rPr>
                <w:rFonts w:ascii="Calibri" w:eastAsia="Calibri" w:hAnsi="Calibri" w:cs="Calibri"/>
                <w:sz w:val="20"/>
                <w:szCs w:val="20"/>
              </w:rPr>
            </w:pPr>
            <w:r>
              <w:rPr>
                <w:rFonts w:ascii="Calibri" w:eastAsia="Calibri" w:hAnsi="Calibri" w:cs="Calibri"/>
                <w:b/>
                <w:sz w:val="20"/>
                <w:szCs w:val="20"/>
              </w:rPr>
              <w:t>Standard #</w:t>
            </w:r>
          </w:p>
        </w:tc>
        <w:tc>
          <w:tcPr>
            <w:tcW w:w="1620" w:type="dxa"/>
            <w:vMerge w:val="restart"/>
            <w:vAlign w:val="center"/>
          </w:tcPr>
          <w:p w14:paraId="167F86AA" w14:textId="77777777" w:rsidR="001D0ADF" w:rsidRDefault="00746F3E">
            <w:pPr>
              <w:jc w:val="center"/>
              <w:rPr>
                <w:rFonts w:ascii="Calibri" w:eastAsia="Calibri" w:hAnsi="Calibri" w:cs="Calibri"/>
                <w:sz w:val="20"/>
                <w:szCs w:val="20"/>
              </w:rPr>
            </w:pPr>
            <w:r>
              <w:rPr>
                <w:rFonts w:ascii="Calibri" w:eastAsia="Calibri" w:hAnsi="Calibri" w:cs="Calibri"/>
                <w:b/>
                <w:sz w:val="20"/>
                <w:szCs w:val="20"/>
              </w:rPr>
              <w:t>WEEK</w:t>
            </w:r>
          </w:p>
        </w:tc>
        <w:tc>
          <w:tcPr>
            <w:tcW w:w="5201" w:type="dxa"/>
            <w:vMerge w:val="restart"/>
            <w:vAlign w:val="center"/>
          </w:tcPr>
          <w:p w14:paraId="167F86AB" w14:textId="77777777" w:rsidR="001D0ADF" w:rsidRDefault="00746F3E">
            <w:pPr>
              <w:jc w:val="center"/>
              <w:rPr>
                <w:rFonts w:ascii="Calibri" w:eastAsia="Calibri" w:hAnsi="Calibri" w:cs="Calibri"/>
                <w:sz w:val="20"/>
                <w:szCs w:val="20"/>
              </w:rPr>
            </w:pPr>
            <w:r>
              <w:rPr>
                <w:rFonts w:ascii="Calibri" w:eastAsia="Calibri" w:hAnsi="Calibri" w:cs="Calibri"/>
                <w:b/>
                <w:sz w:val="20"/>
                <w:szCs w:val="20"/>
              </w:rPr>
              <w:t>Standards/Objectives/Lesson Plans</w:t>
            </w:r>
          </w:p>
        </w:tc>
        <w:tc>
          <w:tcPr>
            <w:tcW w:w="2250" w:type="dxa"/>
            <w:gridSpan w:val="2"/>
            <w:vAlign w:val="center"/>
          </w:tcPr>
          <w:p w14:paraId="167F86AC" w14:textId="77777777" w:rsidR="001D0ADF" w:rsidRDefault="00746F3E">
            <w:pPr>
              <w:jc w:val="center"/>
              <w:rPr>
                <w:rFonts w:ascii="Calibri" w:eastAsia="Calibri" w:hAnsi="Calibri" w:cs="Calibri"/>
                <w:sz w:val="20"/>
                <w:szCs w:val="20"/>
              </w:rPr>
            </w:pPr>
            <w:r>
              <w:rPr>
                <w:rFonts w:ascii="Calibri" w:eastAsia="Calibri" w:hAnsi="Calibri" w:cs="Calibri"/>
                <w:b/>
                <w:sz w:val="20"/>
                <w:szCs w:val="20"/>
              </w:rPr>
              <w:t>Dates:</w:t>
            </w:r>
          </w:p>
        </w:tc>
      </w:tr>
      <w:tr w:rsidR="001D0ADF" w14:paraId="167F86B3" w14:textId="77777777">
        <w:trPr>
          <w:trHeight w:val="400"/>
        </w:trPr>
        <w:tc>
          <w:tcPr>
            <w:tcW w:w="1170" w:type="dxa"/>
            <w:vMerge/>
            <w:vAlign w:val="center"/>
          </w:tcPr>
          <w:p w14:paraId="167F86AE" w14:textId="77777777" w:rsidR="001D0ADF" w:rsidRDefault="001D0ADF">
            <w:pPr>
              <w:widowControl w:val="0"/>
              <w:pBdr>
                <w:top w:val="nil"/>
                <w:left w:val="nil"/>
                <w:bottom w:val="nil"/>
                <w:right w:val="nil"/>
                <w:between w:val="nil"/>
              </w:pBdr>
              <w:spacing w:line="276" w:lineRule="auto"/>
              <w:rPr>
                <w:rFonts w:ascii="Calibri" w:eastAsia="Calibri" w:hAnsi="Calibri" w:cs="Calibri"/>
                <w:sz w:val="20"/>
                <w:szCs w:val="20"/>
              </w:rPr>
            </w:pPr>
          </w:p>
        </w:tc>
        <w:tc>
          <w:tcPr>
            <w:tcW w:w="1620" w:type="dxa"/>
            <w:vMerge/>
            <w:vAlign w:val="center"/>
          </w:tcPr>
          <w:p w14:paraId="167F86AF" w14:textId="77777777" w:rsidR="001D0ADF" w:rsidRDefault="001D0ADF">
            <w:pPr>
              <w:widowControl w:val="0"/>
              <w:pBdr>
                <w:top w:val="nil"/>
                <w:left w:val="nil"/>
                <w:bottom w:val="nil"/>
                <w:right w:val="nil"/>
                <w:between w:val="nil"/>
              </w:pBdr>
              <w:spacing w:line="276" w:lineRule="auto"/>
              <w:rPr>
                <w:rFonts w:ascii="Calibri" w:eastAsia="Calibri" w:hAnsi="Calibri" w:cs="Calibri"/>
                <w:sz w:val="20"/>
                <w:szCs w:val="20"/>
              </w:rPr>
            </w:pPr>
          </w:p>
        </w:tc>
        <w:tc>
          <w:tcPr>
            <w:tcW w:w="5201" w:type="dxa"/>
            <w:vMerge/>
            <w:vAlign w:val="center"/>
          </w:tcPr>
          <w:p w14:paraId="167F86B0" w14:textId="77777777" w:rsidR="001D0ADF" w:rsidRDefault="001D0ADF">
            <w:pPr>
              <w:widowControl w:val="0"/>
              <w:pBdr>
                <w:top w:val="nil"/>
                <w:left w:val="nil"/>
                <w:bottom w:val="nil"/>
                <w:right w:val="nil"/>
                <w:between w:val="nil"/>
              </w:pBdr>
              <w:spacing w:line="276" w:lineRule="auto"/>
              <w:rPr>
                <w:rFonts w:ascii="Calibri" w:eastAsia="Calibri" w:hAnsi="Calibri" w:cs="Calibri"/>
                <w:sz w:val="20"/>
                <w:szCs w:val="20"/>
              </w:rPr>
            </w:pPr>
          </w:p>
        </w:tc>
        <w:tc>
          <w:tcPr>
            <w:tcW w:w="1170" w:type="dxa"/>
            <w:vAlign w:val="center"/>
          </w:tcPr>
          <w:p w14:paraId="167F86B1" w14:textId="77777777" w:rsidR="001D0ADF" w:rsidRDefault="00746F3E">
            <w:pPr>
              <w:jc w:val="center"/>
              <w:rPr>
                <w:rFonts w:ascii="Calibri" w:eastAsia="Calibri" w:hAnsi="Calibri" w:cs="Calibri"/>
                <w:sz w:val="20"/>
                <w:szCs w:val="20"/>
              </w:rPr>
            </w:pPr>
            <w:r>
              <w:rPr>
                <w:rFonts w:ascii="Calibri" w:eastAsia="Calibri" w:hAnsi="Calibri" w:cs="Calibri"/>
                <w:b/>
                <w:sz w:val="20"/>
                <w:szCs w:val="20"/>
              </w:rPr>
              <w:t>Taught</w:t>
            </w:r>
          </w:p>
        </w:tc>
        <w:tc>
          <w:tcPr>
            <w:tcW w:w="1080" w:type="dxa"/>
            <w:vAlign w:val="center"/>
          </w:tcPr>
          <w:p w14:paraId="167F86B2" w14:textId="77777777" w:rsidR="001D0ADF" w:rsidRDefault="00746F3E">
            <w:pPr>
              <w:jc w:val="center"/>
              <w:rPr>
                <w:rFonts w:ascii="Calibri" w:eastAsia="Calibri" w:hAnsi="Calibri" w:cs="Calibri"/>
                <w:sz w:val="20"/>
                <w:szCs w:val="20"/>
              </w:rPr>
            </w:pPr>
            <w:r>
              <w:rPr>
                <w:rFonts w:ascii="Calibri" w:eastAsia="Calibri" w:hAnsi="Calibri" w:cs="Calibri"/>
                <w:b/>
                <w:sz w:val="20"/>
                <w:szCs w:val="20"/>
              </w:rPr>
              <w:t>Tested</w:t>
            </w:r>
          </w:p>
        </w:tc>
      </w:tr>
      <w:tr w:rsidR="001D0ADF" w14:paraId="167F86CC" w14:textId="77777777">
        <w:tc>
          <w:tcPr>
            <w:tcW w:w="1170" w:type="dxa"/>
          </w:tcPr>
          <w:p w14:paraId="167F86C3" w14:textId="77777777" w:rsidR="001D0ADF" w:rsidRDefault="001D0ADF" w:rsidP="00F62887">
            <w:pPr>
              <w:rPr>
                <w:rFonts w:ascii="Calibri" w:eastAsia="Calibri" w:hAnsi="Calibri" w:cs="Calibri"/>
                <w:sz w:val="18"/>
                <w:szCs w:val="18"/>
              </w:rPr>
            </w:pPr>
          </w:p>
          <w:p w14:paraId="167F86C4"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t>Technology &amp; Safety</w:t>
            </w:r>
          </w:p>
        </w:tc>
        <w:tc>
          <w:tcPr>
            <w:tcW w:w="1620" w:type="dxa"/>
            <w:vAlign w:val="center"/>
          </w:tcPr>
          <w:p w14:paraId="167F86C5" w14:textId="77777777" w:rsidR="001D0ADF" w:rsidRDefault="00746F3E">
            <w:pPr>
              <w:jc w:val="center"/>
              <w:rPr>
                <w:rFonts w:ascii="Calibri" w:eastAsia="Calibri" w:hAnsi="Calibri" w:cs="Calibri"/>
                <w:sz w:val="17"/>
                <w:szCs w:val="17"/>
              </w:rPr>
            </w:pPr>
            <w:r>
              <w:rPr>
                <w:rFonts w:ascii="Calibri" w:eastAsia="Calibri" w:hAnsi="Calibri" w:cs="Calibri"/>
                <w:sz w:val="17"/>
                <w:szCs w:val="17"/>
              </w:rPr>
              <w:t>Week 1</w:t>
            </w:r>
          </w:p>
        </w:tc>
        <w:tc>
          <w:tcPr>
            <w:tcW w:w="5201" w:type="dxa"/>
          </w:tcPr>
          <w:p w14:paraId="167F86C6" w14:textId="6E6A7A4C" w:rsidR="001D0ADF" w:rsidRDefault="00746F3E">
            <w:pPr>
              <w:pBdr>
                <w:top w:val="nil"/>
                <w:left w:val="nil"/>
                <w:bottom w:val="nil"/>
                <w:right w:val="nil"/>
                <w:between w:val="nil"/>
              </w:pBdr>
              <w:tabs>
                <w:tab w:val="center" w:pos="4320"/>
                <w:tab w:val="right" w:pos="8640"/>
              </w:tabs>
              <w:rPr>
                <w:rFonts w:ascii="Calibri" w:eastAsia="Calibri" w:hAnsi="Calibri" w:cs="Calibri"/>
                <w:sz w:val="18"/>
                <w:szCs w:val="18"/>
              </w:rPr>
            </w:pPr>
            <w:r>
              <w:rPr>
                <w:rFonts w:ascii="Calibri" w:eastAsia="Calibri" w:hAnsi="Calibri" w:cs="Calibri"/>
                <w:sz w:val="18"/>
                <w:szCs w:val="18"/>
              </w:rPr>
              <w:t>Rules and Procedure; starter</w:t>
            </w:r>
            <w:r w:rsidR="00020C22">
              <w:rPr>
                <w:rFonts w:ascii="Calibri" w:eastAsia="Calibri" w:hAnsi="Calibri" w:cs="Calibri"/>
                <w:sz w:val="18"/>
                <w:szCs w:val="18"/>
              </w:rPr>
              <w:t xml:space="preserve"> demo</w:t>
            </w:r>
            <w:r>
              <w:rPr>
                <w:rFonts w:ascii="Calibri" w:eastAsia="Calibri" w:hAnsi="Calibri" w:cs="Calibri"/>
                <w:sz w:val="18"/>
                <w:szCs w:val="18"/>
              </w:rPr>
              <w:t xml:space="preserve"> labs and activities</w:t>
            </w:r>
            <w:r w:rsidR="00020C22">
              <w:rPr>
                <w:rFonts w:ascii="Calibri" w:eastAsia="Calibri" w:hAnsi="Calibri" w:cs="Calibri"/>
                <w:sz w:val="18"/>
                <w:szCs w:val="18"/>
              </w:rPr>
              <w:t xml:space="preserve">, scientific method </w:t>
            </w:r>
            <w:bookmarkStart w:id="0" w:name="_GoBack"/>
            <w:bookmarkEnd w:id="0"/>
          </w:p>
          <w:p w14:paraId="167F86C7" w14:textId="77777777" w:rsidR="001D0ADF" w:rsidRDefault="001D0ADF">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167F86C8" w14:textId="77777777" w:rsidR="00F62887" w:rsidRDefault="00F62887">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167F86C9" w14:textId="0D03A4B6" w:rsidR="001D0ADF" w:rsidRDefault="001D0ADF">
            <w:pPr>
              <w:pBdr>
                <w:top w:val="nil"/>
                <w:left w:val="nil"/>
                <w:bottom w:val="nil"/>
                <w:right w:val="nil"/>
                <w:between w:val="nil"/>
              </w:pBdr>
              <w:tabs>
                <w:tab w:val="center" w:pos="4320"/>
                <w:tab w:val="right" w:pos="8640"/>
              </w:tabs>
              <w:rPr>
                <w:rFonts w:ascii="Calibri" w:eastAsia="Calibri" w:hAnsi="Calibri" w:cs="Calibri"/>
                <w:sz w:val="18"/>
                <w:szCs w:val="18"/>
              </w:rPr>
            </w:pPr>
          </w:p>
        </w:tc>
        <w:tc>
          <w:tcPr>
            <w:tcW w:w="1170" w:type="dxa"/>
          </w:tcPr>
          <w:p w14:paraId="167F86CA"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6CB" w14:textId="77777777" w:rsidR="001D0ADF" w:rsidRDefault="001D0ADF">
            <w:pPr>
              <w:pBdr>
                <w:top w:val="nil"/>
                <w:left w:val="nil"/>
                <w:bottom w:val="nil"/>
                <w:right w:val="nil"/>
                <w:between w:val="nil"/>
              </w:pBdr>
              <w:rPr>
                <w:rFonts w:ascii="Calibri" w:eastAsia="Calibri" w:hAnsi="Calibri" w:cs="Calibri"/>
                <w:color w:val="000000"/>
                <w:sz w:val="18"/>
                <w:szCs w:val="18"/>
              </w:rPr>
            </w:pPr>
          </w:p>
        </w:tc>
      </w:tr>
      <w:tr w:rsidR="001D0ADF" w14:paraId="167F86D3" w14:textId="77777777">
        <w:tc>
          <w:tcPr>
            <w:tcW w:w="1170" w:type="dxa"/>
          </w:tcPr>
          <w:p w14:paraId="167F86CD"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t>6.11</w:t>
            </w:r>
          </w:p>
        </w:tc>
        <w:tc>
          <w:tcPr>
            <w:tcW w:w="1620" w:type="dxa"/>
            <w:vAlign w:val="center"/>
          </w:tcPr>
          <w:p w14:paraId="167F86CE" w14:textId="77777777" w:rsidR="001D0ADF" w:rsidRDefault="00746F3E">
            <w:pPr>
              <w:jc w:val="center"/>
              <w:rPr>
                <w:rFonts w:ascii="Calibri" w:eastAsia="Calibri" w:hAnsi="Calibri" w:cs="Calibri"/>
                <w:sz w:val="17"/>
                <w:szCs w:val="17"/>
              </w:rPr>
            </w:pPr>
            <w:r>
              <w:rPr>
                <w:rFonts w:ascii="Calibri" w:eastAsia="Calibri" w:hAnsi="Calibri" w:cs="Calibri"/>
                <w:sz w:val="17"/>
                <w:szCs w:val="17"/>
              </w:rPr>
              <w:t>Week 2</w:t>
            </w:r>
          </w:p>
        </w:tc>
        <w:tc>
          <w:tcPr>
            <w:tcW w:w="5201" w:type="dxa"/>
          </w:tcPr>
          <w:p w14:paraId="167F86CF" w14:textId="77777777" w:rsidR="001D0ADF" w:rsidRPr="00954ADF" w:rsidRDefault="00954ADF">
            <w:pPr>
              <w:pBdr>
                <w:top w:val="nil"/>
                <w:left w:val="nil"/>
                <w:bottom w:val="nil"/>
                <w:right w:val="nil"/>
                <w:between w:val="nil"/>
              </w:pBdr>
              <w:tabs>
                <w:tab w:val="center" w:pos="4320"/>
                <w:tab w:val="right" w:pos="8640"/>
              </w:tabs>
              <w:rPr>
                <w:rFonts w:asciiTheme="majorHAnsi" w:eastAsia="Calibri" w:hAnsiTheme="majorHAnsi" w:cstheme="majorHAnsi"/>
                <w:color w:val="000000"/>
                <w:sz w:val="18"/>
                <w:szCs w:val="18"/>
              </w:rPr>
            </w:pPr>
            <w:r w:rsidRPr="00954ADF">
              <w:rPr>
                <w:rFonts w:asciiTheme="majorHAnsi" w:eastAsia="Calibri" w:hAnsiTheme="majorHAnsi" w:cstheme="majorHAnsi"/>
                <w:sz w:val="18"/>
                <w:szCs w:val="18"/>
              </w:rPr>
              <w:t>Develop and use models of Earth’s interior composition to illustrate the resulting magnetic field (e.g., magnetic poles) and to explain its measurable effects (e.g., protection from cosmic radiation).</w:t>
            </w:r>
            <w:r w:rsidR="00746F3E" w:rsidRPr="00954ADF">
              <w:rPr>
                <w:rFonts w:asciiTheme="majorHAnsi" w:eastAsia="Calibri" w:hAnsiTheme="majorHAnsi" w:cstheme="majorHAnsi"/>
                <w:color w:val="000000"/>
                <w:sz w:val="18"/>
                <w:szCs w:val="18"/>
              </w:rPr>
              <w:br/>
            </w:r>
          </w:p>
          <w:p w14:paraId="167F86D0" w14:textId="5FD287F9" w:rsidR="001D0ADF" w:rsidRDefault="001D0ADF">
            <w:pPr>
              <w:pBdr>
                <w:top w:val="nil"/>
                <w:left w:val="nil"/>
                <w:bottom w:val="nil"/>
                <w:right w:val="nil"/>
                <w:between w:val="nil"/>
              </w:pBdr>
              <w:tabs>
                <w:tab w:val="center" w:pos="4320"/>
                <w:tab w:val="right" w:pos="8640"/>
              </w:tabs>
              <w:rPr>
                <w:rFonts w:ascii="Calibri" w:eastAsia="Calibri" w:hAnsi="Calibri" w:cs="Calibri"/>
                <w:color w:val="000000"/>
                <w:sz w:val="18"/>
                <w:szCs w:val="18"/>
              </w:rPr>
            </w:pPr>
          </w:p>
        </w:tc>
        <w:tc>
          <w:tcPr>
            <w:tcW w:w="1170" w:type="dxa"/>
          </w:tcPr>
          <w:p w14:paraId="167F86D1"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6D2" w14:textId="77777777" w:rsidR="001D0ADF" w:rsidRDefault="001D0ADF">
            <w:pPr>
              <w:pBdr>
                <w:top w:val="nil"/>
                <w:left w:val="nil"/>
                <w:bottom w:val="nil"/>
                <w:right w:val="nil"/>
                <w:between w:val="nil"/>
              </w:pBdr>
              <w:rPr>
                <w:rFonts w:ascii="Calibri" w:eastAsia="Calibri" w:hAnsi="Calibri" w:cs="Calibri"/>
                <w:color w:val="000000"/>
                <w:sz w:val="18"/>
                <w:szCs w:val="18"/>
              </w:rPr>
            </w:pPr>
          </w:p>
        </w:tc>
      </w:tr>
      <w:tr w:rsidR="001D0ADF" w14:paraId="167F86DB" w14:textId="77777777">
        <w:tc>
          <w:tcPr>
            <w:tcW w:w="1170" w:type="dxa"/>
          </w:tcPr>
          <w:p w14:paraId="167F86D4"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t>6.6</w:t>
            </w:r>
          </w:p>
        </w:tc>
        <w:tc>
          <w:tcPr>
            <w:tcW w:w="1620" w:type="dxa"/>
            <w:vAlign w:val="center"/>
          </w:tcPr>
          <w:p w14:paraId="167F86D5" w14:textId="77777777" w:rsidR="001D0ADF" w:rsidRDefault="00954ADF" w:rsidP="00954ADF">
            <w:pPr>
              <w:rPr>
                <w:rFonts w:ascii="Calibri" w:eastAsia="Calibri" w:hAnsi="Calibri" w:cs="Calibri"/>
                <w:sz w:val="17"/>
                <w:szCs w:val="17"/>
              </w:rPr>
            </w:pPr>
            <w:r>
              <w:rPr>
                <w:rFonts w:ascii="Calibri" w:eastAsia="Calibri" w:hAnsi="Calibri" w:cs="Calibri"/>
                <w:sz w:val="17"/>
                <w:szCs w:val="17"/>
              </w:rPr>
              <w:t xml:space="preserve">          </w:t>
            </w:r>
            <w:r w:rsidR="00746F3E">
              <w:rPr>
                <w:rFonts w:ascii="Calibri" w:eastAsia="Calibri" w:hAnsi="Calibri" w:cs="Calibri"/>
                <w:sz w:val="17"/>
                <w:szCs w:val="17"/>
              </w:rPr>
              <w:t>Week 3</w:t>
            </w:r>
          </w:p>
        </w:tc>
        <w:tc>
          <w:tcPr>
            <w:tcW w:w="5201" w:type="dxa"/>
          </w:tcPr>
          <w:p w14:paraId="167F86D6" w14:textId="77777777" w:rsidR="00954ADF" w:rsidRDefault="00954ADF">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 xml:space="preserve">Provide evidence from data of the distribution of fossils and rocks, continental shapes, and seafloor structures to explain past plate motions. </w:t>
            </w:r>
          </w:p>
          <w:p w14:paraId="167F86D7" w14:textId="77777777" w:rsidR="00954ADF" w:rsidRDefault="00954ADF">
            <w:pPr>
              <w:pBdr>
                <w:top w:val="nil"/>
                <w:left w:val="nil"/>
                <w:bottom w:val="nil"/>
                <w:right w:val="nil"/>
                <w:between w:val="nil"/>
              </w:pBdr>
              <w:tabs>
                <w:tab w:val="center" w:pos="4320"/>
                <w:tab w:val="right" w:pos="8640"/>
              </w:tabs>
              <w:rPr>
                <w:rFonts w:ascii="Calibri" w:eastAsia="Calibri" w:hAnsi="Calibri" w:cs="Calibri"/>
                <w:color w:val="000000"/>
                <w:sz w:val="18"/>
                <w:szCs w:val="18"/>
              </w:rPr>
            </w:pPr>
          </w:p>
          <w:p w14:paraId="167F86D8" w14:textId="2AB73B97" w:rsidR="001D0ADF" w:rsidRDefault="001D0ADF">
            <w:pPr>
              <w:pBdr>
                <w:top w:val="nil"/>
                <w:left w:val="nil"/>
                <w:bottom w:val="nil"/>
                <w:right w:val="nil"/>
                <w:between w:val="nil"/>
              </w:pBdr>
              <w:tabs>
                <w:tab w:val="center" w:pos="4320"/>
                <w:tab w:val="right" w:pos="8640"/>
              </w:tabs>
              <w:rPr>
                <w:rFonts w:ascii="Calibri" w:eastAsia="Calibri" w:hAnsi="Calibri" w:cs="Calibri"/>
                <w:color w:val="000000"/>
                <w:sz w:val="18"/>
                <w:szCs w:val="18"/>
              </w:rPr>
            </w:pPr>
          </w:p>
        </w:tc>
        <w:tc>
          <w:tcPr>
            <w:tcW w:w="1170" w:type="dxa"/>
          </w:tcPr>
          <w:p w14:paraId="167F86D9"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6DA" w14:textId="77777777" w:rsidR="001D0ADF" w:rsidRDefault="001D0ADF">
            <w:pPr>
              <w:pBdr>
                <w:top w:val="nil"/>
                <w:left w:val="nil"/>
                <w:bottom w:val="nil"/>
                <w:right w:val="nil"/>
                <w:between w:val="nil"/>
              </w:pBdr>
              <w:rPr>
                <w:rFonts w:ascii="Calibri" w:eastAsia="Calibri" w:hAnsi="Calibri" w:cs="Calibri"/>
                <w:color w:val="000000"/>
                <w:sz w:val="18"/>
                <w:szCs w:val="18"/>
              </w:rPr>
            </w:pPr>
          </w:p>
        </w:tc>
      </w:tr>
      <w:tr w:rsidR="001D0ADF" w14:paraId="167F86F7" w14:textId="77777777">
        <w:tc>
          <w:tcPr>
            <w:tcW w:w="1170" w:type="dxa"/>
          </w:tcPr>
          <w:p w14:paraId="167F86DC" w14:textId="77777777" w:rsidR="001D0ADF" w:rsidRDefault="00746F3E">
            <w:pPr>
              <w:jc w:val="center"/>
              <w:rPr>
                <w:rFonts w:ascii="Calibri" w:eastAsia="Calibri" w:hAnsi="Calibri" w:cs="Calibri"/>
                <w:sz w:val="18"/>
                <w:szCs w:val="18"/>
              </w:rPr>
            </w:pPr>
            <w:r>
              <w:rPr>
                <w:rFonts w:ascii="Calibri" w:eastAsia="Calibri" w:hAnsi="Calibri" w:cs="Calibri"/>
                <w:sz w:val="18"/>
                <w:szCs w:val="18"/>
              </w:rPr>
              <w:t>6.9</w:t>
            </w:r>
          </w:p>
          <w:p w14:paraId="167F86DD" w14:textId="77777777" w:rsidR="001D0ADF" w:rsidRDefault="001D0ADF">
            <w:pPr>
              <w:jc w:val="center"/>
              <w:rPr>
                <w:rFonts w:ascii="Calibri" w:eastAsia="Calibri" w:hAnsi="Calibri" w:cs="Calibri"/>
                <w:sz w:val="18"/>
                <w:szCs w:val="18"/>
              </w:rPr>
            </w:pPr>
          </w:p>
          <w:p w14:paraId="167F86DE" w14:textId="77777777" w:rsidR="001D0ADF" w:rsidRDefault="001D0ADF">
            <w:pPr>
              <w:jc w:val="center"/>
              <w:rPr>
                <w:rFonts w:ascii="Calibri" w:eastAsia="Calibri" w:hAnsi="Calibri" w:cs="Calibri"/>
                <w:sz w:val="18"/>
                <w:szCs w:val="18"/>
              </w:rPr>
            </w:pPr>
          </w:p>
          <w:p w14:paraId="167F86DF" w14:textId="77777777" w:rsidR="001D0ADF" w:rsidRDefault="001D0ADF">
            <w:pPr>
              <w:jc w:val="center"/>
              <w:rPr>
                <w:rFonts w:ascii="Calibri" w:eastAsia="Calibri" w:hAnsi="Calibri" w:cs="Calibri"/>
                <w:sz w:val="18"/>
                <w:szCs w:val="18"/>
              </w:rPr>
            </w:pPr>
          </w:p>
          <w:p w14:paraId="167F86E0" w14:textId="77777777" w:rsidR="001D0ADF" w:rsidRDefault="001D0ADF">
            <w:pPr>
              <w:jc w:val="center"/>
              <w:rPr>
                <w:rFonts w:ascii="Calibri" w:eastAsia="Calibri" w:hAnsi="Calibri" w:cs="Calibri"/>
                <w:sz w:val="18"/>
                <w:szCs w:val="18"/>
              </w:rPr>
            </w:pPr>
          </w:p>
          <w:p w14:paraId="167F86E1"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t>6.4</w:t>
            </w:r>
          </w:p>
          <w:p w14:paraId="167F86E2" w14:textId="77777777" w:rsidR="001D0ADF" w:rsidRDefault="001D0ADF">
            <w:pPr>
              <w:jc w:val="center"/>
              <w:rPr>
                <w:rFonts w:ascii="Calibri" w:eastAsia="Calibri" w:hAnsi="Calibri" w:cs="Calibri"/>
                <w:sz w:val="18"/>
                <w:szCs w:val="18"/>
              </w:rPr>
            </w:pPr>
          </w:p>
          <w:p w14:paraId="167F86E3" w14:textId="77777777" w:rsidR="001D0ADF" w:rsidRDefault="001D0ADF">
            <w:pPr>
              <w:jc w:val="center"/>
              <w:rPr>
                <w:rFonts w:ascii="Calibri" w:eastAsia="Calibri" w:hAnsi="Calibri" w:cs="Calibri"/>
                <w:sz w:val="18"/>
                <w:szCs w:val="18"/>
              </w:rPr>
            </w:pPr>
          </w:p>
          <w:p w14:paraId="167F86E4" w14:textId="77777777" w:rsidR="001D0ADF" w:rsidRDefault="001D0ADF">
            <w:pPr>
              <w:jc w:val="center"/>
              <w:rPr>
                <w:rFonts w:ascii="Calibri" w:eastAsia="Calibri" w:hAnsi="Calibri" w:cs="Calibri"/>
                <w:sz w:val="18"/>
                <w:szCs w:val="18"/>
              </w:rPr>
            </w:pPr>
          </w:p>
          <w:p w14:paraId="167F86E5" w14:textId="77777777" w:rsidR="001D0ADF" w:rsidRDefault="001D0ADF">
            <w:pPr>
              <w:jc w:val="center"/>
              <w:rPr>
                <w:rFonts w:ascii="Calibri" w:eastAsia="Calibri" w:hAnsi="Calibri" w:cs="Calibri"/>
                <w:sz w:val="18"/>
                <w:szCs w:val="18"/>
              </w:rPr>
            </w:pPr>
          </w:p>
          <w:p w14:paraId="167F86E6" w14:textId="77777777" w:rsidR="001D0ADF" w:rsidRDefault="001D0ADF">
            <w:pPr>
              <w:jc w:val="center"/>
              <w:rPr>
                <w:rFonts w:ascii="Calibri" w:eastAsia="Calibri" w:hAnsi="Calibri" w:cs="Calibri"/>
                <w:sz w:val="18"/>
                <w:szCs w:val="18"/>
              </w:rPr>
            </w:pPr>
          </w:p>
          <w:p w14:paraId="167F86E7" w14:textId="77777777" w:rsidR="001D0ADF" w:rsidRDefault="001D0ADF">
            <w:pPr>
              <w:jc w:val="center"/>
              <w:rPr>
                <w:rFonts w:ascii="Calibri" w:eastAsia="Calibri" w:hAnsi="Calibri" w:cs="Calibri"/>
                <w:sz w:val="18"/>
                <w:szCs w:val="18"/>
              </w:rPr>
            </w:pPr>
          </w:p>
          <w:p w14:paraId="167F86E8" w14:textId="77777777" w:rsidR="001D0ADF" w:rsidRDefault="001D0ADF" w:rsidP="00434CAB">
            <w:pPr>
              <w:rPr>
                <w:rFonts w:ascii="Calibri" w:eastAsia="Calibri" w:hAnsi="Calibri" w:cs="Calibri"/>
                <w:sz w:val="18"/>
                <w:szCs w:val="18"/>
              </w:rPr>
            </w:pPr>
          </w:p>
          <w:p w14:paraId="167F86E9" w14:textId="77777777" w:rsidR="001D0ADF" w:rsidRDefault="001D0ADF">
            <w:pPr>
              <w:jc w:val="center"/>
              <w:rPr>
                <w:rFonts w:ascii="Calibri" w:eastAsia="Calibri" w:hAnsi="Calibri" w:cs="Calibri"/>
                <w:sz w:val="18"/>
                <w:szCs w:val="18"/>
              </w:rPr>
            </w:pPr>
          </w:p>
          <w:p w14:paraId="167F86EA" w14:textId="77777777" w:rsidR="001D0ADF" w:rsidRDefault="001D0ADF">
            <w:pPr>
              <w:jc w:val="center"/>
              <w:rPr>
                <w:rFonts w:ascii="Calibri" w:eastAsia="Calibri" w:hAnsi="Calibri" w:cs="Calibri"/>
                <w:sz w:val="18"/>
                <w:szCs w:val="18"/>
              </w:rPr>
            </w:pPr>
          </w:p>
          <w:p w14:paraId="167F86EB" w14:textId="77777777" w:rsidR="001D0ADF" w:rsidRDefault="001D0ADF">
            <w:pPr>
              <w:jc w:val="center"/>
              <w:rPr>
                <w:rFonts w:ascii="Calibri" w:eastAsia="Calibri" w:hAnsi="Calibri" w:cs="Calibri"/>
                <w:sz w:val="18"/>
                <w:szCs w:val="18"/>
              </w:rPr>
            </w:pPr>
          </w:p>
          <w:p w14:paraId="167F86EC" w14:textId="77777777" w:rsidR="001D0ADF" w:rsidRDefault="001D0ADF">
            <w:pPr>
              <w:jc w:val="center"/>
              <w:rPr>
                <w:rFonts w:ascii="Calibri" w:eastAsia="Calibri" w:hAnsi="Calibri" w:cs="Calibri"/>
                <w:sz w:val="18"/>
                <w:szCs w:val="18"/>
              </w:rPr>
            </w:pPr>
          </w:p>
          <w:p w14:paraId="167F86ED" w14:textId="77777777" w:rsidR="001D0ADF" w:rsidRDefault="001D0ADF">
            <w:pPr>
              <w:jc w:val="center"/>
              <w:rPr>
                <w:rFonts w:ascii="Calibri" w:eastAsia="Calibri" w:hAnsi="Calibri" w:cs="Calibri"/>
                <w:sz w:val="18"/>
                <w:szCs w:val="18"/>
              </w:rPr>
            </w:pPr>
          </w:p>
          <w:p w14:paraId="167F86EE" w14:textId="77777777" w:rsidR="001D0ADF" w:rsidRDefault="001D0ADF" w:rsidP="00434CAB">
            <w:pPr>
              <w:rPr>
                <w:rFonts w:ascii="Calibri" w:eastAsia="Calibri" w:hAnsi="Calibri" w:cs="Calibri"/>
                <w:sz w:val="18"/>
                <w:szCs w:val="18"/>
              </w:rPr>
            </w:pPr>
          </w:p>
        </w:tc>
        <w:tc>
          <w:tcPr>
            <w:tcW w:w="1620" w:type="dxa"/>
            <w:vAlign w:val="center"/>
          </w:tcPr>
          <w:p w14:paraId="167F86EF" w14:textId="77777777" w:rsidR="001D0ADF" w:rsidRDefault="00746F3E">
            <w:pPr>
              <w:jc w:val="center"/>
              <w:rPr>
                <w:rFonts w:ascii="Calibri" w:eastAsia="Calibri" w:hAnsi="Calibri" w:cs="Calibri"/>
                <w:sz w:val="18"/>
                <w:szCs w:val="18"/>
              </w:rPr>
            </w:pPr>
            <w:r>
              <w:rPr>
                <w:rFonts w:ascii="Calibri" w:eastAsia="Calibri" w:hAnsi="Calibri" w:cs="Calibri"/>
                <w:sz w:val="18"/>
                <w:szCs w:val="18"/>
              </w:rPr>
              <w:t>Week 4</w:t>
            </w:r>
          </w:p>
        </w:tc>
        <w:tc>
          <w:tcPr>
            <w:tcW w:w="5201" w:type="dxa"/>
          </w:tcPr>
          <w:p w14:paraId="167F86F0" w14:textId="77777777" w:rsidR="001D0ADF" w:rsidRDefault="00746F3E">
            <w:pPr>
              <w:rPr>
                <w:rFonts w:ascii="Calibri" w:eastAsia="Calibri" w:hAnsi="Calibri" w:cs="Calibri"/>
                <w:sz w:val="18"/>
                <w:szCs w:val="18"/>
              </w:rPr>
            </w:pPr>
            <w:r>
              <w:rPr>
                <w:rFonts w:ascii="Calibri" w:eastAsia="Calibri" w:hAnsi="Calibri" w:cs="Calibri"/>
                <w:sz w:val="18"/>
                <w:szCs w:val="18"/>
              </w:rPr>
              <w:t>Use models to explain how the flow of Earth's internal energy drives a cycling of matter between Earth's surface and deep interior causing plate movements (e.g., mid-ocean ridges, ocean trenches, volcanoes, earthquakes, mountains, rift valleys, volcanic islands).</w:t>
            </w:r>
          </w:p>
          <w:p w14:paraId="167F86F1" w14:textId="77777777" w:rsidR="001D0ADF" w:rsidRDefault="001D0ADF">
            <w:pPr>
              <w:rPr>
                <w:rFonts w:ascii="Calibri" w:eastAsia="Calibri" w:hAnsi="Calibri" w:cs="Calibri"/>
                <w:sz w:val="18"/>
                <w:szCs w:val="18"/>
              </w:rPr>
            </w:pPr>
          </w:p>
          <w:p w14:paraId="167F86F2" w14:textId="77777777" w:rsidR="001D0ADF" w:rsidRPr="00CC40D6" w:rsidRDefault="00CC40D6" w:rsidP="00CC40D6">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Construct explanations from geologic evidence (e.g., change or extinction of particular living organisms; field evidence or representations, including models of geologic cross-sections; sedimentary layering) to identify patterns of Earth's major historical events (e.g., formation of mountain chains and ocean basins, significant volcanic eruptions, fossilization, folding, faulting, igneous intrusion, erosion).</w:t>
            </w:r>
          </w:p>
          <w:p w14:paraId="167F86F3" w14:textId="77777777" w:rsidR="001D0ADF" w:rsidRDefault="001D0ADF">
            <w:pPr>
              <w:rPr>
                <w:rFonts w:ascii="Calibri" w:eastAsia="Calibri" w:hAnsi="Calibri" w:cs="Calibri"/>
                <w:sz w:val="18"/>
                <w:szCs w:val="18"/>
              </w:rPr>
            </w:pPr>
          </w:p>
          <w:p w14:paraId="167F86F4" w14:textId="5275EB6B" w:rsidR="001D0ADF" w:rsidRDefault="001D0ADF">
            <w:pPr>
              <w:rPr>
                <w:rFonts w:ascii="Calibri" w:eastAsia="Calibri" w:hAnsi="Calibri" w:cs="Calibri"/>
                <w:sz w:val="18"/>
                <w:szCs w:val="18"/>
              </w:rPr>
            </w:pPr>
          </w:p>
        </w:tc>
        <w:tc>
          <w:tcPr>
            <w:tcW w:w="1170" w:type="dxa"/>
          </w:tcPr>
          <w:p w14:paraId="167F86F5"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6F6" w14:textId="77777777" w:rsidR="001D0ADF" w:rsidRDefault="001D0ADF">
            <w:pPr>
              <w:jc w:val="center"/>
              <w:rPr>
                <w:rFonts w:ascii="Calibri" w:eastAsia="Calibri" w:hAnsi="Calibri" w:cs="Calibri"/>
                <w:sz w:val="18"/>
                <w:szCs w:val="18"/>
              </w:rPr>
            </w:pPr>
          </w:p>
        </w:tc>
      </w:tr>
      <w:tr w:rsidR="001D0ADF" w14:paraId="167F8706" w14:textId="77777777">
        <w:tc>
          <w:tcPr>
            <w:tcW w:w="1170" w:type="dxa"/>
          </w:tcPr>
          <w:p w14:paraId="167F86F8"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t>6.9</w:t>
            </w:r>
          </w:p>
          <w:p w14:paraId="167F86F9" w14:textId="77777777" w:rsidR="00434CAB" w:rsidRDefault="00434CAB">
            <w:pPr>
              <w:jc w:val="center"/>
              <w:rPr>
                <w:rFonts w:ascii="Calibri" w:eastAsia="Calibri" w:hAnsi="Calibri" w:cs="Calibri"/>
                <w:sz w:val="18"/>
                <w:szCs w:val="18"/>
              </w:rPr>
            </w:pPr>
          </w:p>
          <w:p w14:paraId="167F86FA" w14:textId="77777777" w:rsidR="00434CAB" w:rsidRDefault="00434CAB">
            <w:pPr>
              <w:jc w:val="center"/>
              <w:rPr>
                <w:rFonts w:ascii="Calibri" w:eastAsia="Calibri" w:hAnsi="Calibri" w:cs="Calibri"/>
                <w:sz w:val="18"/>
                <w:szCs w:val="18"/>
              </w:rPr>
            </w:pPr>
          </w:p>
          <w:p w14:paraId="167F86FB" w14:textId="77777777" w:rsidR="00434CAB" w:rsidRDefault="00434CAB">
            <w:pPr>
              <w:jc w:val="center"/>
              <w:rPr>
                <w:rFonts w:ascii="Calibri" w:eastAsia="Calibri" w:hAnsi="Calibri" w:cs="Calibri"/>
                <w:sz w:val="18"/>
                <w:szCs w:val="18"/>
              </w:rPr>
            </w:pPr>
          </w:p>
          <w:p w14:paraId="167F86FC" w14:textId="77777777" w:rsidR="00434CAB" w:rsidRDefault="00434CAB">
            <w:pPr>
              <w:jc w:val="center"/>
              <w:rPr>
                <w:rFonts w:ascii="Calibri" w:eastAsia="Calibri" w:hAnsi="Calibri" w:cs="Calibri"/>
                <w:sz w:val="18"/>
                <w:szCs w:val="18"/>
              </w:rPr>
            </w:pPr>
          </w:p>
          <w:p w14:paraId="167F86FD" w14:textId="77777777" w:rsidR="00434CAB" w:rsidRDefault="00434CAB">
            <w:pPr>
              <w:jc w:val="center"/>
              <w:rPr>
                <w:rFonts w:ascii="Calibri" w:eastAsia="Calibri" w:hAnsi="Calibri" w:cs="Calibri"/>
                <w:sz w:val="18"/>
                <w:szCs w:val="18"/>
              </w:rPr>
            </w:pPr>
            <w:r>
              <w:rPr>
                <w:rFonts w:ascii="Calibri" w:eastAsia="Calibri" w:hAnsi="Calibri" w:cs="Calibri"/>
                <w:sz w:val="18"/>
                <w:szCs w:val="18"/>
              </w:rPr>
              <w:t>6.4</w:t>
            </w:r>
          </w:p>
        </w:tc>
        <w:tc>
          <w:tcPr>
            <w:tcW w:w="1620" w:type="dxa"/>
            <w:vAlign w:val="center"/>
          </w:tcPr>
          <w:p w14:paraId="167F86FE" w14:textId="77777777" w:rsidR="001D0ADF" w:rsidRDefault="00746F3E">
            <w:pPr>
              <w:jc w:val="center"/>
              <w:rPr>
                <w:rFonts w:ascii="Calibri" w:eastAsia="Calibri" w:hAnsi="Calibri" w:cs="Calibri"/>
                <w:sz w:val="17"/>
                <w:szCs w:val="17"/>
              </w:rPr>
            </w:pPr>
            <w:r>
              <w:rPr>
                <w:rFonts w:ascii="Calibri" w:eastAsia="Calibri" w:hAnsi="Calibri" w:cs="Calibri"/>
                <w:sz w:val="17"/>
                <w:szCs w:val="17"/>
              </w:rPr>
              <w:t>Week 5</w:t>
            </w:r>
          </w:p>
        </w:tc>
        <w:tc>
          <w:tcPr>
            <w:tcW w:w="5201" w:type="dxa"/>
          </w:tcPr>
          <w:p w14:paraId="167F86FF" w14:textId="77777777" w:rsidR="00CC40D6" w:rsidRDefault="00CC40D6" w:rsidP="00CC40D6">
            <w:pPr>
              <w:rPr>
                <w:rFonts w:ascii="Calibri" w:eastAsia="Calibri" w:hAnsi="Calibri" w:cs="Calibri"/>
                <w:sz w:val="18"/>
                <w:szCs w:val="18"/>
              </w:rPr>
            </w:pPr>
            <w:r>
              <w:rPr>
                <w:rFonts w:ascii="Calibri" w:eastAsia="Calibri" w:hAnsi="Calibri" w:cs="Calibri"/>
                <w:sz w:val="18"/>
                <w:szCs w:val="18"/>
              </w:rPr>
              <w:t>Use models to explain how the flow of Earth's internal energy drives a cycling of matter between Earth's surface and deep interior causing plate movements (e.g., mid-ocean ridges, ocean trenches, volcanoes, earthquakes, mountains, rift valleys, volcanic islands).</w:t>
            </w:r>
          </w:p>
          <w:p w14:paraId="167F8700" w14:textId="77777777" w:rsidR="00CC40D6" w:rsidRDefault="00CC40D6" w:rsidP="00CC40D6">
            <w:pPr>
              <w:rPr>
                <w:rFonts w:ascii="Calibri" w:eastAsia="Calibri" w:hAnsi="Calibri" w:cs="Calibri"/>
                <w:sz w:val="18"/>
                <w:szCs w:val="18"/>
              </w:rPr>
            </w:pPr>
          </w:p>
          <w:p w14:paraId="167F8701" w14:textId="77777777" w:rsidR="00CC40D6" w:rsidRPr="00CC40D6" w:rsidRDefault="00CC40D6" w:rsidP="00CC40D6">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Construct explanations from geologic evidence (e.g., change or extinction of particular living organisms; field evidence or representations, including models of geologic cross-sections; sedimentary layering) to identify patterns of Earth's major historical events (e.g., formation of mountain chains and ocean basins, significant volcanic eruptions, fossilization, folding, faulting, igneous intrusion, erosion).</w:t>
            </w:r>
          </w:p>
          <w:p w14:paraId="167F8702" w14:textId="77777777" w:rsidR="001D0ADF" w:rsidRDefault="001D0ADF">
            <w:pPr>
              <w:rPr>
                <w:rFonts w:ascii="Calibri" w:eastAsia="Calibri" w:hAnsi="Calibri" w:cs="Calibri"/>
                <w:sz w:val="18"/>
                <w:szCs w:val="18"/>
              </w:rPr>
            </w:pPr>
          </w:p>
          <w:p w14:paraId="167F8703" w14:textId="10D5405D" w:rsidR="001D0ADF" w:rsidRDefault="001D0ADF">
            <w:pPr>
              <w:rPr>
                <w:rFonts w:ascii="Calibri" w:eastAsia="Calibri" w:hAnsi="Calibri" w:cs="Calibri"/>
                <w:sz w:val="18"/>
                <w:szCs w:val="18"/>
              </w:rPr>
            </w:pPr>
          </w:p>
        </w:tc>
        <w:tc>
          <w:tcPr>
            <w:tcW w:w="1170" w:type="dxa"/>
          </w:tcPr>
          <w:p w14:paraId="167F8704"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705" w14:textId="77777777" w:rsidR="001D0ADF" w:rsidRDefault="001D0ADF">
            <w:pPr>
              <w:jc w:val="center"/>
              <w:rPr>
                <w:rFonts w:ascii="Calibri" w:eastAsia="Calibri" w:hAnsi="Calibri" w:cs="Calibri"/>
                <w:sz w:val="18"/>
                <w:szCs w:val="18"/>
              </w:rPr>
            </w:pPr>
          </w:p>
        </w:tc>
      </w:tr>
      <w:tr w:rsidR="001D0ADF" w14:paraId="167F870E" w14:textId="77777777">
        <w:tc>
          <w:tcPr>
            <w:tcW w:w="1170" w:type="dxa"/>
          </w:tcPr>
          <w:p w14:paraId="167F8707"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lastRenderedPageBreak/>
              <w:t>6.8</w:t>
            </w:r>
          </w:p>
        </w:tc>
        <w:tc>
          <w:tcPr>
            <w:tcW w:w="1620" w:type="dxa"/>
            <w:vAlign w:val="center"/>
          </w:tcPr>
          <w:p w14:paraId="167F8708" w14:textId="77777777" w:rsidR="001D0ADF" w:rsidRDefault="00746F3E">
            <w:pPr>
              <w:jc w:val="center"/>
              <w:rPr>
                <w:rFonts w:ascii="Calibri" w:eastAsia="Calibri" w:hAnsi="Calibri" w:cs="Calibri"/>
                <w:sz w:val="17"/>
                <w:szCs w:val="17"/>
              </w:rPr>
            </w:pPr>
            <w:r>
              <w:rPr>
                <w:rFonts w:ascii="Calibri" w:eastAsia="Calibri" w:hAnsi="Calibri" w:cs="Calibri"/>
                <w:sz w:val="17"/>
                <w:szCs w:val="17"/>
              </w:rPr>
              <w:t>Week 6</w:t>
            </w:r>
          </w:p>
        </w:tc>
        <w:tc>
          <w:tcPr>
            <w:tcW w:w="5201" w:type="dxa"/>
          </w:tcPr>
          <w:p w14:paraId="167F8709" w14:textId="77777777" w:rsidR="00CC40D6" w:rsidRDefault="00CC40D6">
            <w:pPr>
              <w:rPr>
                <w:rFonts w:ascii="Calibri" w:eastAsia="Calibri" w:hAnsi="Calibri" w:cs="Calibri"/>
                <w:sz w:val="18"/>
                <w:szCs w:val="18"/>
              </w:rPr>
            </w:pPr>
            <w:r>
              <w:rPr>
                <w:rFonts w:ascii="Calibri" w:eastAsia="Calibri" w:hAnsi="Calibri" w:cs="Calibri"/>
                <w:sz w:val="18"/>
                <w:szCs w:val="18"/>
              </w:rPr>
              <w:t>Plan and carry out investigations that demonstrate the chemical and physical processes that form rocks and cycle Earth’s materials (e.g., processes of crystallization, heating and cooling, weathering, deformation, and sedimentation).</w:t>
            </w:r>
          </w:p>
          <w:p w14:paraId="167F870A" w14:textId="77777777" w:rsidR="00CC40D6" w:rsidRDefault="00CC40D6">
            <w:pPr>
              <w:rPr>
                <w:rFonts w:ascii="Calibri" w:eastAsia="Calibri" w:hAnsi="Calibri" w:cs="Calibri"/>
                <w:sz w:val="18"/>
                <w:szCs w:val="18"/>
              </w:rPr>
            </w:pPr>
          </w:p>
          <w:p w14:paraId="167F870B" w14:textId="6012F71E" w:rsidR="001D0ADF" w:rsidRDefault="001D0ADF">
            <w:pPr>
              <w:rPr>
                <w:rFonts w:ascii="Calibri" w:eastAsia="Calibri" w:hAnsi="Calibri" w:cs="Calibri"/>
                <w:color w:val="000000"/>
                <w:sz w:val="18"/>
                <w:szCs w:val="18"/>
              </w:rPr>
            </w:pPr>
          </w:p>
        </w:tc>
        <w:tc>
          <w:tcPr>
            <w:tcW w:w="1170" w:type="dxa"/>
          </w:tcPr>
          <w:p w14:paraId="167F870C"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70D" w14:textId="77777777" w:rsidR="001D0ADF" w:rsidRDefault="001D0ADF">
            <w:pPr>
              <w:jc w:val="center"/>
              <w:rPr>
                <w:rFonts w:ascii="Calibri" w:eastAsia="Calibri" w:hAnsi="Calibri" w:cs="Calibri"/>
                <w:sz w:val="18"/>
                <w:szCs w:val="18"/>
              </w:rPr>
            </w:pPr>
          </w:p>
        </w:tc>
      </w:tr>
      <w:tr w:rsidR="001D0ADF" w14:paraId="167F8716" w14:textId="77777777">
        <w:tc>
          <w:tcPr>
            <w:tcW w:w="1170" w:type="dxa"/>
          </w:tcPr>
          <w:p w14:paraId="167F870F"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t>6.10</w:t>
            </w:r>
          </w:p>
        </w:tc>
        <w:tc>
          <w:tcPr>
            <w:tcW w:w="1620" w:type="dxa"/>
            <w:vAlign w:val="center"/>
          </w:tcPr>
          <w:p w14:paraId="167F8710" w14:textId="77777777" w:rsidR="001D0ADF" w:rsidRDefault="00746F3E">
            <w:pPr>
              <w:jc w:val="center"/>
              <w:rPr>
                <w:rFonts w:ascii="Calibri" w:eastAsia="Calibri" w:hAnsi="Calibri" w:cs="Calibri"/>
                <w:sz w:val="17"/>
                <w:szCs w:val="17"/>
              </w:rPr>
            </w:pPr>
            <w:r>
              <w:rPr>
                <w:rFonts w:ascii="Calibri" w:eastAsia="Calibri" w:hAnsi="Calibri" w:cs="Calibri"/>
                <w:sz w:val="17"/>
                <w:szCs w:val="17"/>
              </w:rPr>
              <w:t>Week 7</w:t>
            </w:r>
          </w:p>
        </w:tc>
        <w:tc>
          <w:tcPr>
            <w:tcW w:w="5201" w:type="dxa"/>
          </w:tcPr>
          <w:p w14:paraId="167F8711" w14:textId="77777777" w:rsidR="00CC40D6" w:rsidRPr="00CC40D6" w:rsidRDefault="00CC40D6" w:rsidP="00CC40D6">
            <w:pPr>
              <w:rPr>
                <w:rFonts w:ascii="Lustria" w:eastAsia="Lustria" w:hAnsi="Lustria" w:cs="Lustria"/>
              </w:rPr>
            </w:pPr>
            <w:r>
              <w:rPr>
                <w:rFonts w:ascii="Calibri" w:eastAsia="Calibri" w:hAnsi="Calibri" w:cs="Calibri"/>
                <w:sz w:val="18"/>
                <w:szCs w:val="18"/>
              </w:rPr>
              <w:t>Use research-based evidence to propose a scientific explanation regarding how the distribution of Earth’s resources such as minerals, fossil fuels, and groundwater are the result of ongoing geoscience processes (e.g., past volcanic and hydrothermal activity, burial of organic sediments, active weathering of rock).</w:t>
            </w:r>
          </w:p>
          <w:p w14:paraId="167F8712" w14:textId="77777777" w:rsidR="00CC40D6" w:rsidRDefault="00CC40D6">
            <w:pPr>
              <w:pBdr>
                <w:top w:val="nil"/>
                <w:left w:val="nil"/>
                <w:bottom w:val="nil"/>
                <w:right w:val="nil"/>
                <w:between w:val="nil"/>
              </w:pBdr>
              <w:rPr>
                <w:rFonts w:ascii="Calibri" w:eastAsia="Calibri" w:hAnsi="Calibri" w:cs="Calibri"/>
                <w:color w:val="000000"/>
                <w:sz w:val="18"/>
                <w:szCs w:val="18"/>
              </w:rPr>
            </w:pPr>
          </w:p>
          <w:p w14:paraId="167F8713" w14:textId="529F10BD" w:rsidR="001D0ADF" w:rsidRDefault="001D0ADF">
            <w:pPr>
              <w:pBdr>
                <w:top w:val="nil"/>
                <w:left w:val="nil"/>
                <w:bottom w:val="nil"/>
                <w:right w:val="nil"/>
                <w:between w:val="nil"/>
              </w:pBdr>
              <w:rPr>
                <w:rFonts w:ascii="Calibri" w:eastAsia="Calibri" w:hAnsi="Calibri" w:cs="Calibri"/>
                <w:color w:val="000000"/>
                <w:sz w:val="18"/>
                <w:szCs w:val="18"/>
              </w:rPr>
            </w:pPr>
          </w:p>
        </w:tc>
        <w:tc>
          <w:tcPr>
            <w:tcW w:w="1170" w:type="dxa"/>
          </w:tcPr>
          <w:p w14:paraId="167F8714"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715" w14:textId="77777777" w:rsidR="001D0ADF" w:rsidRDefault="001D0ADF">
            <w:pPr>
              <w:jc w:val="center"/>
              <w:rPr>
                <w:rFonts w:ascii="Calibri" w:eastAsia="Calibri" w:hAnsi="Calibri" w:cs="Calibri"/>
                <w:sz w:val="18"/>
                <w:szCs w:val="18"/>
              </w:rPr>
            </w:pPr>
          </w:p>
        </w:tc>
      </w:tr>
      <w:tr w:rsidR="001D0ADF" w14:paraId="167F8723" w14:textId="77777777">
        <w:tc>
          <w:tcPr>
            <w:tcW w:w="1170" w:type="dxa"/>
          </w:tcPr>
          <w:p w14:paraId="167F8717" w14:textId="77777777" w:rsidR="001D0ADF" w:rsidRDefault="00434CAB">
            <w:pPr>
              <w:jc w:val="center"/>
              <w:rPr>
                <w:rFonts w:ascii="Calibri" w:eastAsia="Calibri" w:hAnsi="Calibri" w:cs="Calibri"/>
                <w:sz w:val="18"/>
                <w:szCs w:val="18"/>
              </w:rPr>
            </w:pPr>
            <w:r>
              <w:rPr>
                <w:rFonts w:ascii="Calibri" w:eastAsia="Calibri" w:hAnsi="Calibri" w:cs="Calibri"/>
                <w:sz w:val="18"/>
                <w:szCs w:val="18"/>
              </w:rPr>
              <w:t>6.5</w:t>
            </w:r>
          </w:p>
          <w:p w14:paraId="167F8718" w14:textId="77777777" w:rsidR="001D0ADF" w:rsidRDefault="001D0ADF">
            <w:pPr>
              <w:jc w:val="center"/>
              <w:rPr>
                <w:rFonts w:ascii="Calibri" w:eastAsia="Calibri" w:hAnsi="Calibri" w:cs="Calibri"/>
                <w:sz w:val="18"/>
                <w:szCs w:val="18"/>
              </w:rPr>
            </w:pPr>
          </w:p>
          <w:p w14:paraId="167F8719" w14:textId="77777777" w:rsidR="001D0ADF" w:rsidRDefault="001D0ADF">
            <w:pPr>
              <w:jc w:val="center"/>
              <w:rPr>
                <w:rFonts w:ascii="Calibri" w:eastAsia="Calibri" w:hAnsi="Calibri" w:cs="Calibri"/>
                <w:sz w:val="18"/>
                <w:szCs w:val="18"/>
              </w:rPr>
            </w:pPr>
          </w:p>
          <w:p w14:paraId="167F871A" w14:textId="77777777" w:rsidR="001D0ADF" w:rsidRDefault="001D0ADF">
            <w:pPr>
              <w:jc w:val="center"/>
              <w:rPr>
                <w:rFonts w:ascii="Calibri" w:eastAsia="Calibri" w:hAnsi="Calibri" w:cs="Calibri"/>
                <w:sz w:val="18"/>
                <w:szCs w:val="18"/>
              </w:rPr>
            </w:pPr>
          </w:p>
          <w:p w14:paraId="167F871B" w14:textId="77777777" w:rsidR="001D0ADF" w:rsidRDefault="001D0ADF">
            <w:pPr>
              <w:jc w:val="center"/>
              <w:rPr>
                <w:rFonts w:ascii="Calibri" w:eastAsia="Calibri" w:hAnsi="Calibri" w:cs="Calibri"/>
                <w:sz w:val="18"/>
                <w:szCs w:val="18"/>
              </w:rPr>
            </w:pPr>
          </w:p>
          <w:p w14:paraId="167F871C" w14:textId="77777777" w:rsidR="001D0ADF" w:rsidRDefault="001D0ADF" w:rsidP="00434CAB">
            <w:pPr>
              <w:rPr>
                <w:rFonts w:ascii="Calibri" w:eastAsia="Calibri" w:hAnsi="Calibri" w:cs="Calibri"/>
                <w:sz w:val="18"/>
                <w:szCs w:val="18"/>
              </w:rPr>
            </w:pPr>
          </w:p>
        </w:tc>
        <w:tc>
          <w:tcPr>
            <w:tcW w:w="1620" w:type="dxa"/>
            <w:vAlign w:val="center"/>
          </w:tcPr>
          <w:p w14:paraId="167F871D" w14:textId="77777777" w:rsidR="001D0ADF" w:rsidRDefault="00746F3E">
            <w:pPr>
              <w:jc w:val="center"/>
              <w:rPr>
                <w:rFonts w:ascii="Calibri" w:eastAsia="Calibri" w:hAnsi="Calibri" w:cs="Calibri"/>
                <w:sz w:val="18"/>
                <w:szCs w:val="18"/>
              </w:rPr>
            </w:pPr>
            <w:r>
              <w:rPr>
                <w:rFonts w:ascii="Calibri" w:eastAsia="Calibri" w:hAnsi="Calibri" w:cs="Calibri"/>
                <w:sz w:val="18"/>
                <w:szCs w:val="18"/>
              </w:rPr>
              <w:t>Week 8</w:t>
            </w:r>
          </w:p>
        </w:tc>
        <w:tc>
          <w:tcPr>
            <w:tcW w:w="5201" w:type="dxa"/>
          </w:tcPr>
          <w:p w14:paraId="167F871E" w14:textId="77777777" w:rsidR="001D0ADF" w:rsidRPr="00CC40D6" w:rsidRDefault="00CC40D6">
            <w:pPr>
              <w:rPr>
                <w:rFonts w:asciiTheme="majorHAnsi" w:eastAsia="Calibri" w:hAnsiTheme="majorHAnsi" w:cstheme="majorHAnsi"/>
                <w:sz w:val="18"/>
                <w:szCs w:val="18"/>
              </w:rPr>
            </w:pPr>
            <w:r w:rsidRPr="00CC40D6">
              <w:rPr>
                <w:rFonts w:asciiTheme="majorHAnsi" w:eastAsia="Calibri" w:hAnsiTheme="majorHAnsi" w:cstheme="majorHAnsi"/>
                <w:sz w:val="18"/>
                <w:szCs w:val="18"/>
              </w:rPr>
              <w:t xml:space="preserve">Use evidence to explain how different geologic processes shape Earth’s history over widely varying scales of space and time (e.g., chemical and physical erosion; tectonic plate processes; volcanic eruptions; meteor impacts; regional geographical features, including Alabama fault lines, </w:t>
            </w:r>
            <w:proofErr w:type="spellStart"/>
            <w:r w:rsidRPr="00CC40D6">
              <w:rPr>
                <w:rFonts w:asciiTheme="majorHAnsi" w:eastAsia="Calibri" w:hAnsiTheme="majorHAnsi" w:cstheme="majorHAnsi"/>
                <w:sz w:val="18"/>
                <w:szCs w:val="18"/>
              </w:rPr>
              <w:t>Rickwood</w:t>
            </w:r>
            <w:proofErr w:type="spellEnd"/>
            <w:r w:rsidRPr="00CC40D6">
              <w:rPr>
                <w:rFonts w:asciiTheme="majorHAnsi" w:eastAsia="Calibri" w:hAnsiTheme="majorHAnsi" w:cstheme="majorHAnsi"/>
                <w:sz w:val="18"/>
                <w:szCs w:val="18"/>
              </w:rPr>
              <w:t xml:space="preserve"> Caverns, and Wetumpka Impact Crater).</w:t>
            </w:r>
          </w:p>
          <w:p w14:paraId="167F8720" w14:textId="3B521081" w:rsidR="001D0ADF" w:rsidRDefault="00746F3E">
            <w:pPr>
              <w:rPr>
                <w:rFonts w:ascii="Calibri" w:eastAsia="Calibri" w:hAnsi="Calibri" w:cs="Calibri"/>
                <w:sz w:val="18"/>
                <w:szCs w:val="18"/>
              </w:rPr>
            </w:pPr>
            <w:r>
              <w:rPr>
                <w:rFonts w:ascii="Calibri" w:eastAsia="Calibri" w:hAnsi="Calibri" w:cs="Calibri"/>
                <w:sz w:val="18"/>
                <w:szCs w:val="18"/>
              </w:rPr>
              <w:t xml:space="preserve"> </w:t>
            </w:r>
          </w:p>
        </w:tc>
        <w:tc>
          <w:tcPr>
            <w:tcW w:w="1170" w:type="dxa"/>
          </w:tcPr>
          <w:p w14:paraId="167F8721" w14:textId="77777777" w:rsidR="001D0ADF" w:rsidRDefault="001D0ADF">
            <w:pPr>
              <w:pBdr>
                <w:top w:val="nil"/>
                <w:left w:val="nil"/>
                <w:bottom w:val="nil"/>
                <w:right w:val="nil"/>
                <w:between w:val="nil"/>
              </w:pBdr>
              <w:rPr>
                <w:rFonts w:ascii="Calibri" w:eastAsia="Calibri" w:hAnsi="Calibri" w:cs="Calibri"/>
                <w:color w:val="000000"/>
                <w:sz w:val="18"/>
                <w:szCs w:val="18"/>
              </w:rPr>
            </w:pPr>
          </w:p>
        </w:tc>
        <w:tc>
          <w:tcPr>
            <w:tcW w:w="1080" w:type="dxa"/>
          </w:tcPr>
          <w:p w14:paraId="167F8722" w14:textId="77777777" w:rsidR="001D0ADF" w:rsidRDefault="001D0ADF">
            <w:pPr>
              <w:jc w:val="center"/>
              <w:rPr>
                <w:rFonts w:ascii="Calibri" w:eastAsia="Calibri" w:hAnsi="Calibri" w:cs="Calibri"/>
                <w:sz w:val="18"/>
                <w:szCs w:val="18"/>
              </w:rPr>
            </w:pPr>
          </w:p>
        </w:tc>
      </w:tr>
    </w:tbl>
    <w:p w14:paraId="167F872D" w14:textId="77777777" w:rsidR="001D0ADF" w:rsidRDefault="001D0ADF"/>
    <w:p w14:paraId="167F872E" w14:textId="77777777" w:rsidR="00A23686" w:rsidRDefault="00A23686"/>
    <w:p w14:paraId="167F874C" w14:textId="77777777" w:rsidR="00A23686" w:rsidRDefault="00A23686"/>
    <w:sectPr w:rsidR="00A23686">
      <w:headerReference w:type="even" r:id="rId6"/>
      <w:headerReference w:type="default" r:id="rId7"/>
      <w:footerReference w:type="even" r:id="rId8"/>
      <w:footerReference w:type="default" r:id="rId9"/>
      <w:headerReference w:type="first" r:id="rId10"/>
      <w:footerReference w:type="first" r:id="rId11"/>
      <w:pgSz w:w="12240" w:h="15840"/>
      <w:pgMar w:top="1080" w:right="130" w:bottom="1440" w:left="1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874F" w14:textId="77777777" w:rsidR="00B127CD" w:rsidRDefault="00B127CD">
      <w:r>
        <w:separator/>
      </w:r>
    </w:p>
  </w:endnote>
  <w:endnote w:type="continuationSeparator" w:id="0">
    <w:p w14:paraId="167F8750" w14:textId="77777777" w:rsidR="00B127CD" w:rsidRDefault="00B1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F75C" w14:textId="77777777" w:rsidR="00257183" w:rsidRDefault="00257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9557" w14:textId="77777777" w:rsidR="00257183" w:rsidRDefault="00257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023B" w14:textId="77777777" w:rsidR="00257183" w:rsidRDefault="0025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874D" w14:textId="77777777" w:rsidR="00B127CD" w:rsidRDefault="00B127CD">
      <w:r>
        <w:separator/>
      </w:r>
    </w:p>
  </w:footnote>
  <w:footnote w:type="continuationSeparator" w:id="0">
    <w:p w14:paraId="167F874E" w14:textId="77777777" w:rsidR="00B127CD" w:rsidRDefault="00B1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6454" w14:textId="77777777" w:rsidR="00257183" w:rsidRDefault="00257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8751" w14:textId="77777777" w:rsidR="001D0ADF" w:rsidRDefault="00746F3E">
    <w:pPr>
      <w:jc w:val="center"/>
      <w:rPr>
        <w:rFonts w:ascii="Calibri" w:eastAsia="Calibri" w:hAnsi="Calibri" w:cs="Calibri"/>
        <w:sz w:val="22"/>
        <w:szCs w:val="22"/>
      </w:rPr>
    </w:pPr>
    <w:r>
      <w:rPr>
        <w:rFonts w:ascii="Calibri" w:eastAsia="Calibri" w:hAnsi="Calibri" w:cs="Calibri"/>
        <w:b/>
        <w:sz w:val="22"/>
        <w:szCs w:val="22"/>
      </w:rPr>
      <w:t>MOBILE COUNTY PUBLIC SCHOOLS</w:t>
    </w:r>
  </w:p>
  <w:p w14:paraId="167F8752" w14:textId="77777777" w:rsidR="001D0ADF" w:rsidRDefault="00746F3E">
    <w:pPr>
      <w:jc w:val="center"/>
      <w:rPr>
        <w:rFonts w:ascii="Calibri" w:eastAsia="Calibri" w:hAnsi="Calibri" w:cs="Calibri"/>
        <w:sz w:val="22"/>
        <w:szCs w:val="22"/>
      </w:rPr>
    </w:pPr>
    <w:r>
      <w:rPr>
        <w:rFonts w:ascii="Calibri" w:eastAsia="Calibri" w:hAnsi="Calibri" w:cs="Calibri"/>
        <w:b/>
        <w:sz w:val="22"/>
        <w:szCs w:val="22"/>
      </w:rPr>
      <w:t>DIVISION OF CURRICULUM &amp; INSTRUCTION</w:t>
    </w:r>
  </w:p>
  <w:p w14:paraId="167F8753" w14:textId="77777777" w:rsidR="001D0ADF" w:rsidRDefault="00746F3E">
    <w:pPr>
      <w:jc w:val="center"/>
      <w:rPr>
        <w:rFonts w:ascii="Calibri" w:eastAsia="Calibri" w:hAnsi="Calibri" w:cs="Calibri"/>
        <w:sz w:val="22"/>
        <w:szCs w:val="22"/>
      </w:rPr>
    </w:pPr>
    <w:r>
      <w:rPr>
        <w:rFonts w:ascii="Calibri" w:eastAsia="Calibri" w:hAnsi="Calibri" w:cs="Calibri"/>
        <w:b/>
        <w:sz w:val="22"/>
        <w:szCs w:val="22"/>
      </w:rPr>
      <w:t xml:space="preserve">PACING GUIDE AT A GLANCE </w:t>
    </w:r>
  </w:p>
  <w:p w14:paraId="167F8755" w14:textId="198B245F" w:rsidR="001D0ADF" w:rsidRDefault="00F0136E">
    <w:pPr>
      <w:jc w:val="center"/>
      <w:rPr>
        <w:rFonts w:ascii="Calibri" w:eastAsia="Calibri" w:hAnsi="Calibri" w:cs="Calibri"/>
        <w:sz w:val="22"/>
        <w:szCs w:val="22"/>
      </w:rPr>
    </w:pPr>
    <w:r>
      <w:rPr>
        <w:rFonts w:ascii="Calibri" w:eastAsia="Calibri" w:hAnsi="Calibri" w:cs="Calibri"/>
        <w:b/>
        <w:sz w:val="22"/>
        <w:szCs w:val="22"/>
      </w:rPr>
      <w:t>Quarter 1</w:t>
    </w:r>
  </w:p>
  <w:p w14:paraId="167F8756" w14:textId="77777777" w:rsidR="001D0ADF" w:rsidRDefault="00746F3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t>Subject:  6</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Grade Earth Science</w:t>
    </w:r>
  </w:p>
  <w:p w14:paraId="167F8757" w14:textId="77777777" w:rsidR="001D0ADF" w:rsidRDefault="001D0AD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1AD3" w14:textId="77777777" w:rsidR="00257183" w:rsidRDefault="00257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DF"/>
    <w:rsid w:val="00020C22"/>
    <w:rsid w:val="000603A7"/>
    <w:rsid w:val="001B3B00"/>
    <w:rsid w:val="001D0ADF"/>
    <w:rsid w:val="00211ADD"/>
    <w:rsid w:val="00257183"/>
    <w:rsid w:val="00421DEC"/>
    <w:rsid w:val="00434CAB"/>
    <w:rsid w:val="004D0552"/>
    <w:rsid w:val="006E39F7"/>
    <w:rsid w:val="00746F3E"/>
    <w:rsid w:val="00954ADF"/>
    <w:rsid w:val="009D6C00"/>
    <w:rsid w:val="00A23686"/>
    <w:rsid w:val="00AB11A5"/>
    <w:rsid w:val="00B127CD"/>
    <w:rsid w:val="00B52E4C"/>
    <w:rsid w:val="00CC40D6"/>
    <w:rsid w:val="00DF2497"/>
    <w:rsid w:val="00F0136E"/>
    <w:rsid w:val="00F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86A8"/>
  <w15:docId w15:val="{0AC638A5-D7E8-4DAB-9E5D-261C563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23686"/>
    <w:rPr>
      <w:color w:val="0000FF" w:themeColor="hyperlink"/>
      <w:u w:val="single"/>
    </w:rPr>
  </w:style>
  <w:style w:type="paragraph" w:styleId="Header">
    <w:name w:val="header"/>
    <w:basedOn w:val="Normal"/>
    <w:link w:val="HeaderChar"/>
    <w:uiPriority w:val="99"/>
    <w:unhideWhenUsed/>
    <w:rsid w:val="00434CAB"/>
    <w:pPr>
      <w:tabs>
        <w:tab w:val="center" w:pos="4680"/>
        <w:tab w:val="right" w:pos="9360"/>
      </w:tabs>
    </w:pPr>
  </w:style>
  <w:style w:type="character" w:customStyle="1" w:styleId="HeaderChar">
    <w:name w:val="Header Char"/>
    <w:basedOn w:val="DefaultParagraphFont"/>
    <w:link w:val="Header"/>
    <w:uiPriority w:val="99"/>
    <w:rsid w:val="00434CAB"/>
  </w:style>
  <w:style w:type="paragraph" w:styleId="Footer">
    <w:name w:val="footer"/>
    <w:basedOn w:val="Normal"/>
    <w:link w:val="FooterChar"/>
    <w:uiPriority w:val="99"/>
    <w:unhideWhenUsed/>
    <w:rsid w:val="00434CAB"/>
    <w:pPr>
      <w:tabs>
        <w:tab w:val="center" w:pos="4680"/>
        <w:tab w:val="right" w:pos="9360"/>
      </w:tabs>
    </w:pPr>
  </w:style>
  <w:style w:type="character" w:customStyle="1" w:styleId="FooterChar">
    <w:name w:val="Footer Char"/>
    <w:basedOn w:val="DefaultParagraphFont"/>
    <w:link w:val="Footer"/>
    <w:uiPriority w:val="99"/>
    <w:rsid w:val="00434CAB"/>
  </w:style>
  <w:style w:type="character" w:styleId="FollowedHyperlink">
    <w:name w:val="FollowedHyperlink"/>
    <w:basedOn w:val="DefaultParagraphFont"/>
    <w:uiPriority w:val="99"/>
    <w:semiHidden/>
    <w:unhideWhenUsed/>
    <w:rsid w:val="00434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 Chasity P/Teaching Learning &amp; Assessment</dc:creator>
  <cp:lastModifiedBy>Moseley, Brooklyn G/Dunbar</cp:lastModifiedBy>
  <cp:revision>2</cp:revision>
  <dcterms:created xsi:type="dcterms:W3CDTF">2020-08-18T12:25:00Z</dcterms:created>
  <dcterms:modified xsi:type="dcterms:W3CDTF">2020-08-18T12:25:00Z</dcterms:modified>
</cp:coreProperties>
</file>