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0E" w:rsidRDefault="00B53399" w:rsidP="00B5339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Cafeteria News</w:t>
      </w:r>
    </w:p>
    <w:p w:rsidR="00B53399" w:rsidRPr="00B53399" w:rsidRDefault="00B53399" w:rsidP="00B53399">
      <w:pPr>
        <w:jc w:val="center"/>
        <w:rPr>
          <w:rFonts w:ascii="Times New Roman" w:hAnsi="Times New Roman" w:cs="Times New Roman"/>
          <w:sz w:val="36"/>
          <w:szCs w:val="36"/>
        </w:rPr>
      </w:pPr>
      <w:r w:rsidRPr="00B53399">
        <w:rPr>
          <w:rFonts w:ascii="Times New Roman" w:hAnsi="Times New Roman" w:cs="Times New Roman"/>
          <w:sz w:val="36"/>
          <w:szCs w:val="36"/>
        </w:rPr>
        <w:t>General Assembly</w:t>
      </w:r>
    </w:p>
    <w:p w:rsidR="00B53399" w:rsidRPr="00B53399" w:rsidRDefault="00B53399" w:rsidP="00B53399">
      <w:pPr>
        <w:jc w:val="center"/>
        <w:rPr>
          <w:rFonts w:ascii="Times New Roman" w:hAnsi="Times New Roman" w:cs="Times New Roman"/>
          <w:sz w:val="36"/>
          <w:szCs w:val="36"/>
        </w:rPr>
      </w:pPr>
      <w:r w:rsidRPr="00B53399">
        <w:rPr>
          <w:rFonts w:ascii="Times New Roman" w:hAnsi="Times New Roman" w:cs="Times New Roman"/>
          <w:sz w:val="36"/>
          <w:szCs w:val="36"/>
        </w:rPr>
        <w:t>Bill SB2428</w:t>
      </w:r>
    </w:p>
    <w:p w:rsidR="00B53399" w:rsidRDefault="00B53399" w:rsidP="00B53399">
      <w:pPr>
        <w:jc w:val="center"/>
        <w:rPr>
          <w:rFonts w:ascii="Times New Roman" w:hAnsi="Times New Roman" w:cs="Times New Roman"/>
          <w:sz w:val="36"/>
          <w:szCs w:val="36"/>
        </w:rPr>
      </w:pPr>
      <w:r w:rsidRPr="00B53399">
        <w:rPr>
          <w:rFonts w:ascii="Times New Roman" w:hAnsi="Times New Roman" w:cs="Times New Roman"/>
          <w:sz w:val="36"/>
          <w:szCs w:val="36"/>
        </w:rPr>
        <w:t>Public Act 100-1092</w:t>
      </w:r>
    </w:p>
    <w:tbl>
      <w:tblPr>
        <w:tblW w:w="7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</w:tblGrid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_GoBack"/>
            <w:bookmarkEnd w:id="0"/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If a student owes money for meals or snacks that is in</w:t>
            </w: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excess of the equivalent of the amount charged a student for 5</w:t>
            </w:r>
          </w:p>
        </w:tc>
      </w:tr>
    </w:tbl>
    <w:p w:rsidR="00B53399" w:rsidRPr="00B53399" w:rsidRDefault="00B53399" w:rsidP="00B533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1"/>
        <w:gridCol w:w="37"/>
        <w:gridCol w:w="37"/>
      </w:tblGrid>
      <w:tr w:rsidR="00B53399" w:rsidRPr="00B53399" w:rsidTr="00B53399">
        <w:tc>
          <w:tcPr>
            <w:tcW w:w="0" w:type="auto"/>
            <w:gridSpan w:val="3"/>
            <w:shd w:val="clear" w:color="auto" w:fill="FFFFFF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lunches, or a lower amount as determined by the student's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school district or private school, a school may reach out 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the parent or guardian of the student to attempt collection 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the owed money and to request that the parent or guardian apply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for meal benefits in a federal or State child nutrition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program. If the amount owed by a student for meals or snacks 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owed and payable to a school district in an amount that is 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less than $500 and the school district has made reasonable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efforts to collect the debt from the student's parent 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guardian for at least one year, the school district may seek 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399" w:rsidRPr="00B53399" w:rsidTr="00B5339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3399">
              <w:rPr>
                <w:rFonts w:ascii="Courier New" w:eastAsia="Times New Roman" w:hAnsi="Courier New" w:cs="Courier New"/>
                <w:sz w:val="20"/>
                <w:szCs w:val="20"/>
              </w:rPr>
              <w:t>offset under the State Comptroller Act.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399" w:rsidRPr="00B53399" w:rsidRDefault="00B53399" w:rsidP="00B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3399" w:rsidRPr="00B53399" w:rsidRDefault="00B53399" w:rsidP="00B53399">
      <w:pPr>
        <w:rPr>
          <w:rFonts w:ascii="Times New Roman" w:hAnsi="Times New Roman" w:cs="Times New Roman"/>
          <w:sz w:val="36"/>
          <w:szCs w:val="36"/>
        </w:rPr>
      </w:pPr>
    </w:p>
    <w:sectPr w:rsidR="00B53399" w:rsidRPr="00B5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9"/>
    <w:rsid w:val="00353C0E"/>
    <w:rsid w:val="00B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CDBA"/>
  <w15:chartTrackingRefBased/>
  <w15:docId w15:val="{50571506-21A6-4A6E-ADF6-97771A8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Winkelman</dc:creator>
  <cp:keywords/>
  <dc:description/>
  <cp:lastModifiedBy>Petrina Winkelman</cp:lastModifiedBy>
  <cp:revision>1</cp:revision>
  <dcterms:created xsi:type="dcterms:W3CDTF">2019-11-08T16:20:00Z</dcterms:created>
  <dcterms:modified xsi:type="dcterms:W3CDTF">2019-11-08T16:22:00Z</dcterms:modified>
</cp:coreProperties>
</file>