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F5" w:rsidRPr="00851EF5" w:rsidRDefault="00851EF5" w:rsidP="00851EF5">
      <w:pPr>
        <w:jc w:val="center"/>
        <w:rPr>
          <w:rFonts w:ascii="Calibri" w:hAnsi="Calibri"/>
          <w:b/>
          <w:sz w:val="44"/>
          <w:szCs w:val="44"/>
          <w:u w:val="single"/>
        </w:rPr>
      </w:pPr>
      <w:r w:rsidRPr="00851EF5">
        <w:rPr>
          <w:rFonts w:ascii="Calibri" w:hAnsi="Calibri"/>
          <w:b/>
          <w:sz w:val="44"/>
          <w:szCs w:val="44"/>
          <w:u w:val="single"/>
        </w:rPr>
        <w:t>School Guidance</w:t>
      </w:r>
    </w:p>
    <w:p w:rsidR="00851EF5" w:rsidRDefault="00851EF5"/>
    <w:p w:rsidR="00851EF5" w:rsidRDefault="00851EF5"/>
    <w:p w:rsidR="00976184" w:rsidRDefault="00690560">
      <w:r>
        <w:t xml:space="preserve">Any new </w:t>
      </w:r>
      <w:r w:rsidRPr="00690560">
        <w:rPr>
          <w:b/>
        </w:rPr>
        <w:t>cough, difficulty breathing, loss of taste/smell</w:t>
      </w:r>
      <w:r>
        <w:t>, fever (</w:t>
      </w:r>
      <w:r w:rsidRPr="00690560">
        <w:rPr>
          <w:u w:val="single"/>
        </w:rPr>
        <w:t>&gt;</w:t>
      </w:r>
      <w:r>
        <w:t xml:space="preserve"> 100.4F), congestion/runny nose, nausea/vomiting/diarrhea, sore throat, headache,</w:t>
      </w:r>
      <w:r w:rsidR="004C0EE8">
        <w:t xml:space="preserve"> muscle/body aches, or exposure</w:t>
      </w:r>
      <w:r>
        <w:t xml:space="preserve"> to COVID-19 positive person? </w:t>
      </w:r>
    </w:p>
    <w:p w:rsidR="00690560" w:rsidRDefault="00690560">
      <w:r>
        <w:t>Low Risk symptoms are those not in bold.</w:t>
      </w:r>
    </w:p>
    <w:p w:rsidR="00690560" w:rsidRDefault="00690560">
      <w:r>
        <w:t xml:space="preserve">High Risk symptoms are those in </w:t>
      </w:r>
      <w:r w:rsidRPr="00690560">
        <w:rPr>
          <w:b/>
        </w:rPr>
        <w:t>bold</w:t>
      </w:r>
      <w:r>
        <w:t xml:space="preserve"> (cough, difficulty breathing and lo</w:t>
      </w:r>
      <w:bookmarkStart w:id="0" w:name="_GoBack"/>
      <w:bookmarkEnd w:id="0"/>
      <w:r>
        <w:t xml:space="preserve">ss of taste or smell). </w:t>
      </w:r>
    </w:p>
    <w:p w:rsidR="00690560" w:rsidRDefault="00690560"/>
    <w:p w:rsidR="00690560" w:rsidRDefault="00690560">
      <w:r>
        <w:t xml:space="preserve">If a child has </w:t>
      </w:r>
      <w:r w:rsidRPr="004C0EE8">
        <w:rPr>
          <w:b/>
        </w:rPr>
        <w:t>1 low risk symptom</w:t>
      </w:r>
      <w:r>
        <w:t xml:space="preserve">, and </w:t>
      </w:r>
      <w:r w:rsidRPr="004C0EE8">
        <w:rPr>
          <w:u w:val="single"/>
        </w:rPr>
        <w:t>no known exposure</w:t>
      </w:r>
      <w:r>
        <w:t xml:space="preserve"> to COVID-19, the child can return to school 24 hours after the symptom has resolved. (Without fever reducing medications)</w:t>
      </w:r>
    </w:p>
    <w:p w:rsidR="00690560" w:rsidRDefault="00690560">
      <w:r>
        <w:t xml:space="preserve">If a child has </w:t>
      </w:r>
      <w:r w:rsidRPr="004C0EE8">
        <w:rPr>
          <w:b/>
          <w:u w:val="single"/>
        </w:rPr>
        <w:t>&gt;</w:t>
      </w:r>
      <w:r w:rsidRPr="004C0EE8">
        <w:rPr>
          <w:b/>
        </w:rPr>
        <w:t>2 low-risk symptoms</w:t>
      </w:r>
      <w:r>
        <w:t xml:space="preserve">, </w:t>
      </w:r>
      <w:r w:rsidRPr="004C0EE8">
        <w:rPr>
          <w:b/>
          <w:u w:val="single"/>
        </w:rPr>
        <w:t>OR</w:t>
      </w:r>
      <w:r>
        <w:t xml:space="preserve"> </w:t>
      </w:r>
      <w:r w:rsidRPr="004C0EE8">
        <w:rPr>
          <w:b/>
        </w:rPr>
        <w:t>1 high risk symptom</w:t>
      </w:r>
      <w:r>
        <w:t xml:space="preserve">, </w:t>
      </w:r>
      <w:r w:rsidRPr="004C0EE8">
        <w:rPr>
          <w:b/>
        </w:rPr>
        <w:t>and</w:t>
      </w:r>
      <w:r>
        <w:t xml:space="preserve"> </w:t>
      </w:r>
      <w:r w:rsidRPr="004C0EE8">
        <w:rPr>
          <w:u w:val="single"/>
        </w:rPr>
        <w:t>no known exposure</w:t>
      </w:r>
      <w:r>
        <w:t xml:space="preserve"> – the child needs to be evaluated by a Healthcare Provider. </w:t>
      </w:r>
    </w:p>
    <w:p w:rsidR="00690560" w:rsidRDefault="00690560">
      <w:r>
        <w:tab/>
        <w:t>If the child has a COVID-19 diagnostic test swab, and the result is negative, the child can return to school 24 hours after the fever has resolved, and their symptoms are improving.</w:t>
      </w:r>
    </w:p>
    <w:p w:rsidR="00690560" w:rsidRDefault="00690560">
      <w:r>
        <w:tab/>
        <w:t>If the child</w:t>
      </w:r>
      <w:r w:rsidR="004C0EE8">
        <w:t xml:space="preserve"> has lab testing and evaluation,</w:t>
      </w:r>
      <w:r>
        <w:t xml:space="preserve"> and an alternative diagnosis is likely</w:t>
      </w:r>
      <w:r w:rsidR="004C0EE8">
        <w:t xml:space="preserve"> (flu/strep)</w:t>
      </w:r>
      <w:r>
        <w:t xml:space="preserve">, the child can return to school 24 hours after the </w:t>
      </w:r>
      <w:r>
        <w:t>fever has resolved, and their symptoms are improving.</w:t>
      </w:r>
    </w:p>
    <w:p w:rsidR="00690560" w:rsidRDefault="00690560" w:rsidP="00690560">
      <w:pPr>
        <w:ind w:left="720"/>
      </w:pPr>
      <w:r>
        <w:t xml:space="preserve">If the child has a COVID-19 diagnostic test swab, and the result is POSITIVE – the child can return to school </w:t>
      </w:r>
      <w:r w:rsidR="004C0EE8">
        <w:t xml:space="preserve">with approval from the Benton County Health Department </w:t>
      </w:r>
      <w:r w:rsidR="00851EF5">
        <w:t xml:space="preserve">(typically 10-14 days) </w:t>
      </w:r>
      <w:r w:rsidR="00851EF5" w:rsidRPr="00851EF5">
        <w:rPr>
          <w:b/>
        </w:rPr>
        <w:t>AND</w:t>
      </w:r>
      <w:r w:rsidR="00851EF5">
        <w:t xml:space="preserve"> </w:t>
      </w:r>
      <w:r>
        <w:t>af</w:t>
      </w:r>
      <w:r w:rsidR="004C0EE8">
        <w:t>ter 24 hours of being fever free (without fever reducing medication)</w:t>
      </w:r>
      <w:r>
        <w:t xml:space="preserve"> </w:t>
      </w:r>
      <w:r w:rsidRPr="004C0EE8">
        <w:rPr>
          <w:b/>
        </w:rPr>
        <w:t>AND</w:t>
      </w:r>
      <w:r>
        <w:t xml:space="preserve"> symptoms are impro</w:t>
      </w:r>
      <w:r w:rsidR="00851EF5">
        <w:t xml:space="preserve">ving. </w:t>
      </w:r>
    </w:p>
    <w:p w:rsidR="00690560" w:rsidRDefault="00690560" w:rsidP="00690560"/>
    <w:p w:rsidR="00690560" w:rsidRDefault="00690560" w:rsidP="00690560">
      <w:r>
        <w:t xml:space="preserve">If the child does not have symptoms, but has been exposed to a COVID-19 positive patient, the child can return to school after 14 days from the last date of exposure to the COVID-19 positive patient, UNLESS symptoms develop. If symptoms develop, call your Healthcare Provider for a diagnostic test swab. </w:t>
      </w:r>
    </w:p>
    <w:sectPr w:rsidR="00690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60"/>
    <w:rsid w:val="004C0EE8"/>
    <w:rsid w:val="00690560"/>
    <w:rsid w:val="00851EF5"/>
    <w:rsid w:val="0097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Daleske</dc:creator>
  <cp:lastModifiedBy>Brooke Daleske</cp:lastModifiedBy>
  <cp:revision>1</cp:revision>
  <dcterms:created xsi:type="dcterms:W3CDTF">2020-08-19T18:14:00Z</dcterms:created>
  <dcterms:modified xsi:type="dcterms:W3CDTF">2020-08-19T18:38:00Z</dcterms:modified>
</cp:coreProperties>
</file>