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b w:val="1"/>
          <w:color w:val="333333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160" w:before="0" w:lineRule="auto"/>
        <w:jc w:val="center"/>
        <w:rPr>
          <w:u w:val="single"/>
        </w:rPr>
      </w:pPr>
      <w:bookmarkStart w:colFirst="0" w:colLast="0" w:name="_klkbkh64nrm9" w:id="0"/>
      <w:bookmarkEnd w:id="0"/>
      <w:r w:rsidDel="00000000" w:rsidR="00000000" w:rsidRPr="00000000">
        <w:rPr>
          <w:highlight w:val="white"/>
          <w:u w:val="single"/>
          <w:rtl w:val="0"/>
        </w:rPr>
        <w:t xml:space="preserve">Ms. DeMari's </w:t>
      </w:r>
      <w:r w:rsidDel="00000000" w:rsidR="00000000" w:rsidRPr="00000000">
        <w:rPr>
          <w:u w:val="single"/>
          <w:rtl w:val="0"/>
        </w:rPr>
        <w:t xml:space="preserve">Virtual Netiquette: </w:t>
      </w:r>
    </w:p>
    <w:p w:rsidR="00000000" w:rsidDel="00000000" w:rsidP="00000000" w:rsidRDefault="00000000" w:rsidRPr="00000000" w14:paraId="00000003">
      <w:pPr>
        <w:pStyle w:val="Heading1"/>
        <w:shd w:fill="ffffff" w:val="clear"/>
        <w:spacing w:after="160" w:before="0" w:lineRule="auto"/>
        <w:jc w:val="center"/>
        <w:rPr>
          <w:sz w:val="36"/>
          <w:szCs w:val="36"/>
          <w:u w:val="single"/>
        </w:rPr>
      </w:pPr>
      <w:bookmarkStart w:colFirst="0" w:colLast="0" w:name="_klkbkh64nrm9" w:id="0"/>
      <w:bookmarkEnd w:id="0"/>
      <w:r w:rsidDel="00000000" w:rsidR="00000000" w:rsidRPr="00000000">
        <w:rPr>
          <w:sz w:val="36"/>
          <w:szCs w:val="36"/>
          <w:u w:val="single"/>
          <w:rtl w:val="0"/>
        </w:rPr>
        <w:t xml:space="preserve">Classroom Rules &amp; Expectations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ind w:left="720" w:firstLine="0"/>
        <w:rPr>
          <w:b w:val="1"/>
          <w:color w:val="333333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ind w:left="720" w:firstLine="0"/>
        <w:rPr>
          <w:b w:val="1"/>
          <w:color w:val="333333"/>
          <w:sz w:val="28"/>
          <w:szCs w:val="28"/>
          <w:u w:val="single"/>
        </w:rPr>
      </w:pPr>
      <w:r w:rsidDel="00000000" w:rsidR="00000000" w:rsidRPr="00000000">
        <w:rPr>
          <w:b w:val="1"/>
          <w:color w:val="333333"/>
          <w:sz w:val="28"/>
          <w:szCs w:val="28"/>
          <w:u w:val="single"/>
          <w:rtl w:val="0"/>
        </w:rPr>
        <w:t xml:space="preserve">Virtual Classroom Rules: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lineRule="auto"/>
        <w:ind w:left="2160" w:hanging="360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Attend class on time. After 5 minutes late, the student will be counted absent.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lineRule="auto"/>
        <w:ind w:left="2160" w:hanging="360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In addition, the student's camera must be turned on or the student will be counted absent.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160" w:lineRule="auto"/>
        <w:ind w:left="2160" w:hanging="360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A school uniform shirt is required.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ind w:left="720" w:firstLine="0"/>
        <w:rPr>
          <w:b w:val="1"/>
          <w:color w:val="333333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ind w:left="720" w:firstLine="0"/>
        <w:rPr>
          <w:b w:val="1"/>
          <w:color w:val="333333"/>
          <w:sz w:val="28"/>
          <w:szCs w:val="28"/>
          <w:u w:val="single"/>
        </w:rPr>
      </w:pPr>
      <w:r w:rsidDel="00000000" w:rsidR="00000000" w:rsidRPr="00000000">
        <w:rPr>
          <w:b w:val="1"/>
          <w:color w:val="333333"/>
          <w:sz w:val="28"/>
          <w:szCs w:val="28"/>
          <w:u w:val="single"/>
          <w:rtl w:val="0"/>
        </w:rPr>
        <w:t xml:space="preserve">Virtual Classroom Expectations: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2160" w:hanging="360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Participate in class and complete assignments as due. All assignments given will be graded.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2160" w:hanging="360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Respect the diversity of others thoughts, beliefs, or identity. (Golden Rule)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160" w:lineRule="auto"/>
        <w:ind w:left="2160" w:hanging="360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Use proper written and spoken language when participating in virtual classrooms and when completing assignments.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ind w:left="1440" w:firstLine="0"/>
        <w:rPr>
          <w:b w:val="1"/>
          <w:color w:val="333333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ind w:left="0" w:firstLine="720"/>
        <w:rPr>
          <w:b w:val="1"/>
          <w:color w:val="333333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u w:val="single"/>
          <w:rtl w:val="0"/>
        </w:rPr>
        <w:t xml:space="preserve">Rewards: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2160" w:hanging="360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Positive Praise and Feedback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2160" w:hanging="360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Teacher Treats and Notes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Rule="auto"/>
        <w:ind w:left="2160" w:hanging="360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Name added to the Positive Behavior Intervention and Supports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ind w:left="1440" w:firstLine="0"/>
        <w:rPr>
          <w:b w:val="1"/>
          <w:color w:val="333333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ind w:left="720" w:firstLine="0"/>
        <w:rPr>
          <w:b w:val="1"/>
          <w:color w:val="333333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u w:val="single"/>
          <w:rtl w:val="0"/>
        </w:rPr>
        <w:t xml:space="preserve">Consequences: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2160" w:hanging="360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Step 1: Warning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2160" w:hanging="360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Step 2: Redirect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2160" w:hanging="360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Step 3: Parent Contact/Conference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160" w:lineRule="auto"/>
        <w:ind w:left="2160" w:hanging="360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Step 4: Disciplinary Referral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