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9B" w:rsidRPr="00EA3B63" w:rsidRDefault="000A279B" w:rsidP="00EA3B63">
      <w:pPr>
        <w:jc w:val="center"/>
        <w:rPr>
          <w:rFonts w:ascii="Arial Narrow" w:hAnsi="Arial Narrow"/>
          <w:b/>
          <w:bCs/>
          <w:sz w:val="30"/>
          <w:szCs w:val="30"/>
        </w:rPr>
      </w:pPr>
      <w:r w:rsidRPr="00EA3B63">
        <w:rPr>
          <w:rFonts w:ascii="Arial Narrow" w:hAnsi="Arial Narrow"/>
          <w:b/>
          <w:bCs/>
          <w:sz w:val="30"/>
          <w:szCs w:val="30"/>
        </w:rPr>
        <w:t>Course Overview for Geometry (Traditional Pathway)</w:t>
      </w:r>
    </w:p>
    <w:p w:rsidR="000A279B" w:rsidRPr="00447BF5" w:rsidRDefault="000A279B" w:rsidP="00EA3B63">
      <w:pPr>
        <w:ind w:left="0" w:firstLine="0"/>
        <w:rPr>
          <w:rFonts w:ascii="Arial Narrow" w:hAnsi="Arial Narrow"/>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CCSS. The Mathematical Practice Standards apply throughout each course and, together with the content standards, prescribe that students experience mathematics as a coherent, useful, and logical subject that makes use of their ability to make sense of problem situations. The critical areas, organized into six units are as follows.</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1: In previous grades, students were asked to draw triangles based on given measurements. They also have prior experience with rigid motions: translations, reflections, and rotations and have used these to develop notions about what it means for two objects to be congruent. In this unit, students establish triangle congruence criteria, based on analyses of rigid motions and formal constructions. They use triangle congruence as a familiar foundation for the development of formal proof. Students prove theorems—using a variety of formats—and solve problems about triangles, quadrilaterals, and other polygons. They apply reasoning to complete geometric constructions and explain why they work.</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2: Students apply their earlier experience with dilations and proportional reasoning to build a formal understanding of similarity. They identify criteria for similarity of triangles, use similarity to solve problems, and apply similarity in right triangles to understand right triangle trigonometry, with particular attention to special right triangles and the Pythagorean theorem. Students develop the Laws of Sines and Cosines in order to find missing measures of general (not necessarily right) triangles, building on students’ work with quadratic equations done in the first course. They are able to distinguish whether three given measures (angles or sides) define 0, 1, 2, or infinitely many triangles.</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3: Students’ experience with two-dimensional and three-dimensional objects is extended to include informal explanations of circumference, area and volume formulas. Additionally, students apply their knowledge of two-dimensional shapes to consider the shapes of cross-sections and the result of rotating a two-dimensional object about a line.</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4: Building on their work with the Pythagorean theorem in 8th grade to find distances, students use a rectangular coordinate system to verify geometric relationships, including properties of special triangles and quadrilaterals and slopes of parallel and perpendicular lines, which relates back to work done in the first course. Students continue their study of quadratics by connecting the geometric and algebraic definitions of the parabola.</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5: In this unit students prove basic theorems about circles, such as a tangent line is perpendicular to a radius, inscribed angle theorem, and theorems about chords, secants, and tangents dealing with segment lengths and angle measures. They study relationships among segments on chords, secants, and tangents as an application of similarity. In the Cartesian coordinate system, students use the distance formula to write the equation of a circle when given the radius and the coordinates of its center. Given an equation of a circle, they draw the graph in the coordinate plane, and apply techniques for solving quadratic equations, which relates back to work done in the first course, to determine intersections between lines and circles or parabolas and between two circles.</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autoSpaceDE w:val="0"/>
        <w:autoSpaceDN w:val="0"/>
        <w:adjustRightInd w:val="0"/>
        <w:ind w:left="0" w:firstLine="0"/>
        <w:rPr>
          <w:rFonts w:ascii="Arial Narrow" w:hAnsi="Arial Narrow" w:cs="Gotham-Book"/>
          <w:sz w:val="20"/>
          <w:szCs w:val="20"/>
        </w:rPr>
      </w:pPr>
      <w:r w:rsidRPr="00447BF5">
        <w:rPr>
          <w:rFonts w:ascii="Arial Narrow" w:hAnsi="Arial Narrow" w:cs="Gotham-Book"/>
          <w:sz w:val="20"/>
          <w:szCs w:val="20"/>
        </w:rPr>
        <w:t>Critical Area 6: Building on probability concepts that began in the middle grades, students use the languages of set theory to expand their ability to compute and interpret theoretical and experimental probabilities for compound events, attending to mutually exclusive events, independent events, and conditional probability. Students should make use of geometric probability models wherever possible. They use probability to make informed decisions.</w:t>
      </w:r>
    </w:p>
    <w:p w:rsidR="000A279B" w:rsidRPr="00447BF5" w:rsidRDefault="000A279B" w:rsidP="00447BF5">
      <w:pPr>
        <w:autoSpaceDE w:val="0"/>
        <w:autoSpaceDN w:val="0"/>
        <w:adjustRightInd w:val="0"/>
        <w:ind w:left="0" w:firstLine="0"/>
        <w:rPr>
          <w:rFonts w:ascii="Arial Narrow" w:hAnsi="Arial Narrow" w:cs="Gotham-Book"/>
          <w:sz w:val="20"/>
          <w:szCs w:val="20"/>
        </w:rPr>
      </w:pPr>
    </w:p>
    <w:p w:rsidR="000A279B" w:rsidRPr="00447BF5" w:rsidRDefault="000A279B" w:rsidP="00447BF5">
      <w:pPr>
        <w:ind w:left="0" w:firstLine="0"/>
        <w:rPr>
          <w:rFonts w:ascii="Arial Narrow" w:hAnsi="Arial Narrow" w:cs="Gotham-Book"/>
          <w:sz w:val="20"/>
          <w:szCs w:val="20"/>
          <w:u w:val="single"/>
        </w:rPr>
      </w:pPr>
      <w:r w:rsidRPr="00447BF5">
        <w:rPr>
          <w:rFonts w:ascii="Arial Narrow" w:hAnsi="Arial Narrow" w:cs="Gotham-Book"/>
          <w:sz w:val="20"/>
          <w:szCs w:val="20"/>
          <w:u w:val="single"/>
        </w:rPr>
        <w:t>Notation:</w:t>
      </w:r>
    </w:p>
    <w:p w:rsidR="000A279B" w:rsidRPr="00447BF5" w:rsidRDefault="000A279B" w:rsidP="00447BF5">
      <w:pPr>
        <w:pStyle w:val="Footer"/>
        <w:rPr>
          <w:rFonts w:ascii="Arial Narrow" w:hAnsi="Arial Narrow"/>
          <w:sz w:val="20"/>
          <w:szCs w:val="20"/>
        </w:rPr>
      </w:pPr>
      <w:r w:rsidRPr="001E366D">
        <w:rPr>
          <w:rFonts w:ascii="MS Mincho" w:eastAsia="MS Mincho" w:hAnsi="MS Mincho" w:cs="MS Mincho" w:hint="eastAsia"/>
          <w:sz w:val="20"/>
          <w:szCs w:val="20"/>
        </w:rPr>
        <w:t>★</w:t>
      </w:r>
      <w:r w:rsidRPr="00447BF5">
        <w:rPr>
          <w:rFonts w:ascii="Arial Narrow" w:hAnsi="Arial Narrow"/>
          <w:sz w:val="20"/>
          <w:szCs w:val="20"/>
        </w:rPr>
        <w:tab/>
        <w:t xml:space="preserve">indicates an opportunity for mathematical modeling.  Modeling is both a </w:t>
      </w:r>
      <w:r w:rsidRPr="00447BF5">
        <w:rPr>
          <w:rFonts w:ascii="Arial Narrow" w:hAnsi="Arial Narrow"/>
          <w:i/>
          <w:iCs/>
          <w:sz w:val="20"/>
          <w:szCs w:val="20"/>
        </w:rPr>
        <w:t>conceptual category</w:t>
      </w:r>
      <w:r w:rsidRPr="00447BF5">
        <w:rPr>
          <w:rFonts w:ascii="Arial Narrow" w:hAnsi="Arial Narrow"/>
          <w:sz w:val="20"/>
          <w:szCs w:val="20"/>
        </w:rPr>
        <w:t xml:space="preserve"> for high school mathematics and a </w:t>
      </w:r>
      <w:r w:rsidRPr="00447BF5">
        <w:rPr>
          <w:rFonts w:ascii="Arial Narrow" w:hAnsi="Arial Narrow"/>
          <w:i/>
          <w:iCs/>
          <w:sz w:val="20"/>
          <w:szCs w:val="20"/>
        </w:rPr>
        <w:t>mathematical practice</w:t>
      </w:r>
      <w:r w:rsidRPr="00447BF5">
        <w:rPr>
          <w:rFonts w:ascii="Arial Narrow" w:hAnsi="Arial Narrow"/>
          <w:sz w:val="20"/>
          <w:szCs w:val="20"/>
        </w:rPr>
        <w:t>.</w:t>
      </w:r>
    </w:p>
    <w:p w:rsidR="000A279B" w:rsidRPr="00447BF5" w:rsidRDefault="000A279B" w:rsidP="00447BF5">
      <w:pPr>
        <w:pStyle w:val="Footer"/>
        <w:rPr>
          <w:rFonts w:ascii="Arial Narrow" w:hAnsi="Arial Narrow"/>
          <w:sz w:val="20"/>
          <w:szCs w:val="20"/>
        </w:rPr>
      </w:pPr>
    </w:p>
    <w:p w:rsidR="000A279B" w:rsidRPr="00447BF5" w:rsidRDefault="000A279B" w:rsidP="00447BF5">
      <w:pPr>
        <w:pStyle w:val="Footer"/>
        <w:rPr>
          <w:rFonts w:ascii="Arial Narrow" w:hAnsi="Arial Narrow"/>
          <w:sz w:val="20"/>
          <w:szCs w:val="20"/>
        </w:rPr>
      </w:pPr>
      <w:r w:rsidRPr="00447BF5">
        <w:rPr>
          <w:rFonts w:ascii="Arial Narrow" w:hAnsi="Arial Narrow"/>
          <w:sz w:val="20"/>
          <w:szCs w:val="20"/>
        </w:rPr>
        <w:t xml:space="preserve">(+) </w:t>
      </w:r>
      <w:r w:rsidRPr="00447BF5">
        <w:rPr>
          <w:rFonts w:ascii="Arial Narrow" w:hAnsi="Arial Narrow"/>
          <w:sz w:val="20"/>
          <w:szCs w:val="20"/>
        </w:rPr>
        <w:tab/>
        <w:t>indicates additional mathematics that students should learn in order to take advanced courses such as calculus, advanced statistics, or discrete mathematics.  All college and career ready standards (those without a +) are found in the traditional course pathway (Algebra 1, Geometry, Algebra 2).  A few (+) standards (called STEM standards) are included in the course descriptions to increase coherence.  Michigan course/credit descriptions (</w:t>
      </w:r>
      <w:hyperlink r:id="rId6" w:history="1">
        <w:r w:rsidRPr="00447BF5">
          <w:rPr>
            <w:rStyle w:val="Hyperlink"/>
            <w:rFonts w:ascii="Arial Narrow" w:hAnsi="Arial Narrow"/>
            <w:sz w:val="20"/>
            <w:szCs w:val="20"/>
          </w:rPr>
          <w:t>www.mi.gov/mathematics</w:t>
        </w:r>
      </w:hyperlink>
      <w:r w:rsidRPr="00447BF5">
        <w:rPr>
          <w:rFonts w:ascii="Arial Narrow" w:hAnsi="Arial Narrow"/>
          <w:sz w:val="20"/>
          <w:szCs w:val="20"/>
        </w:rPr>
        <w:t>) are expected to be released Fall, 2011, and will clarify which (+) standards are required for Michigan students.</w:t>
      </w:r>
    </w:p>
    <w:p w:rsidR="000A279B" w:rsidRPr="00447BF5" w:rsidRDefault="000A279B" w:rsidP="00447BF5">
      <w:pPr>
        <w:autoSpaceDE w:val="0"/>
        <w:autoSpaceDN w:val="0"/>
        <w:adjustRightInd w:val="0"/>
        <w:ind w:left="0" w:firstLine="0"/>
        <w:rPr>
          <w:rFonts w:ascii="Arial Narrow" w:hAnsi="Arial Narrow" w:cs="Gotham-Book"/>
          <w:sz w:val="22"/>
        </w:rPr>
      </w:pPr>
      <w:r w:rsidRPr="00447BF5">
        <w:rPr>
          <w:rFonts w:ascii="Arial Narrow" w:hAnsi="Arial Narrow"/>
          <w:sz w:val="20"/>
          <w:szCs w:val="20"/>
        </w:rPr>
        <w:br w:type="page"/>
      </w:r>
      <w:r w:rsidRPr="00AC4DA8">
        <w:rPr>
          <w:rFonts w:ascii="Arial Narrow" w:hAnsi="Arial Narrow"/>
          <w:sz w:val="22"/>
        </w:rPr>
        <w:t>Common Core State Standards Implementation Plan for</w:t>
      </w:r>
      <w:r>
        <w:rPr>
          <w:rFonts w:ascii="Arial Narrow" w:hAnsi="Arial Narrow"/>
          <w:sz w:val="22"/>
        </w:rPr>
        <w:t xml:space="preserve"> Geometry (Traditional Course Pathway) </w:t>
      </w:r>
      <w:r w:rsidRPr="00AC4DA8">
        <w:rPr>
          <w:rFonts w:ascii="Arial Narrow" w:hAnsi="Arial Narrow"/>
          <w:sz w:val="22"/>
        </w:rPr>
        <w:t xml:space="preserve"> </w:t>
      </w:r>
      <w:r>
        <w:rPr>
          <w:rFonts w:ascii="Arial Narrow" w:hAnsi="Arial Narrow"/>
          <w:sz w:val="22"/>
        </w:rPr>
        <w:tab/>
      </w:r>
      <w:r>
        <w:rPr>
          <w:rFonts w:ascii="Arial Narrow" w:hAnsi="Arial Narrow"/>
          <w:sz w:val="22"/>
        </w:rPr>
        <w:tab/>
      </w:r>
      <w:r w:rsidRPr="00AC4DA8">
        <w:rPr>
          <w:rFonts w:ascii="Arial Narrow" w:hAnsi="Arial Narrow"/>
          <w:sz w:val="22"/>
        </w:rPr>
        <w:t>______________________________________________________</w:t>
      </w:r>
    </w:p>
    <w:p w:rsidR="000A279B" w:rsidRPr="00AC4DA8" w:rsidRDefault="000A279B">
      <w:pPr>
        <w:rPr>
          <w:rFonts w:ascii="Arial Narrow" w:hAnsi="Arial Narrow"/>
          <w:sz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3412"/>
        <w:gridCol w:w="602"/>
        <w:gridCol w:w="563"/>
        <w:gridCol w:w="51"/>
        <w:gridCol w:w="606"/>
        <w:gridCol w:w="605"/>
        <w:gridCol w:w="2795"/>
        <w:gridCol w:w="1744"/>
        <w:gridCol w:w="1455"/>
      </w:tblGrid>
      <w:tr w:rsidR="000A279B" w:rsidRPr="001E366D">
        <w:trPr>
          <w:cantSplit/>
          <w:tblHeader/>
        </w:trPr>
        <w:tc>
          <w:tcPr>
            <w:tcW w:w="2989" w:type="dxa"/>
            <w:vMerge w:val="restart"/>
            <w:vAlign w:val="center"/>
          </w:tcPr>
          <w:p w:rsidR="000A279B" w:rsidRPr="00A72089" w:rsidRDefault="000A279B" w:rsidP="001E366D">
            <w:pPr>
              <w:ind w:left="0" w:firstLine="0"/>
              <w:jc w:val="center"/>
              <w:rPr>
                <w:rFonts w:ascii="Arial Narrow" w:hAnsi="Arial Narrow"/>
                <w:vertAlign w:val="superscript"/>
              </w:rPr>
            </w:pPr>
            <w:r w:rsidRPr="001E366D">
              <w:rPr>
                <w:rFonts w:ascii="Arial Narrow" w:hAnsi="Arial Narrow"/>
                <w:sz w:val="22"/>
              </w:rPr>
              <w:t xml:space="preserve">Clusters </w:t>
            </w:r>
            <w:r>
              <w:rPr>
                <w:rFonts w:ascii="Arial Narrow" w:hAnsi="Arial Narrow"/>
                <w:sz w:val="22"/>
              </w:rPr>
              <w:t>and</w:t>
            </w:r>
            <w:r w:rsidRPr="001E366D">
              <w:rPr>
                <w:rFonts w:ascii="Arial Narrow" w:hAnsi="Arial Narrow"/>
                <w:sz w:val="22"/>
              </w:rPr>
              <w:t xml:space="preserve"> Instructional Notes</w:t>
            </w:r>
            <w:r>
              <w:rPr>
                <w:rFonts w:ascii="Arial Narrow" w:hAnsi="Arial Narrow"/>
                <w:sz w:val="22"/>
                <w:vertAlign w:val="superscript"/>
              </w:rPr>
              <w:t>*</w:t>
            </w:r>
          </w:p>
        </w:tc>
        <w:tc>
          <w:tcPr>
            <w:tcW w:w="4321" w:type="dxa"/>
            <w:vMerge w:val="restart"/>
            <w:vAlign w:val="center"/>
          </w:tcPr>
          <w:p w:rsidR="000A279B" w:rsidRPr="001E366D" w:rsidRDefault="000A279B" w:rsidP="001E366D">
            <w:pPr>
              <w:ind w:left="0" w:firstLine="0"/>
              <w:jc w:val="center"/>
              <w:rPr>
                <w:rFonts w:ascii="Arial Narrow" w:hAnsi="Arial Narrow"/>
              </w:rPr>
            </w:pPr>
            <w:r w:rsidRPr="001E366D">
              <w:rPr>
                <w:rFonts w:ascii="Arial Narrow" w:hAnsi="Arial Narrow"/>
                <w:sz w:val="22"/>
              </w:rPr>
              <w:t>Common Core State Standard</w:t>
            </w:r>
          </w:p>
        </w:tc>
        <w:tc>
          <w:tcPr>
            <w:tcW w:w="2757" w:type="dxa"/>
            <w:gridSpan w:val="5"/>
          </w:tcPr>
          <w:p w:rsidR="000A279B" w:rsidRPr="001E366D" w:rsidRDefault="000A279B" w:rsidP="00EA3B63">
            <w:pPr>
              <w:ind w:left="0" w:firstLine="0"/>
              <w:jc w:val="center"/>
              <w:rPr>
                <w:rFonts w:ascii="Arial Narrow" w:hAnsi="Arial Narrow"/>
              </w:rPr>
            </w:pPr>
            <w:r w:rsidRPr="001E366D">
              <w:rPr>
                <w:rFonts w:ascii="Arial Narrow" w:hAnsi="Arial Narrow"/>
                <w:sz w:val="22"/>
              </w:rPr>
              <w:t>What I will teach each marking period</w:t>
            </w:r>
          </w:p>
        </w:tc>
        <w:tc>
          <w:tcPr>
            <w:tcW w:w="3721" w:type="dxa"/>
            <w:vMerge w:val="restart"/>
            <w:vAlign w:val="center"/>
          </w:tcPr>
          <w:p w:rsidR="000A279B" w:rsidRPr="001E366D" w:rsidRDefault="000A279B" w:rsidP="001E366D">
            <w:pPr>
              <w:ind w:left="0" w:firstLine="0"/>
              <w:jc w:val="center"/>
              <w:rPr>
                <w:rFonts w:ascii="Arial Narrow" w:hAnsi="Arial Narrow"/>
              </w:rPr>
            </w:pPr>
            <w:r w:rsidRPr="001E366D">
              <w:rPr>
                <w:rFonts w:ascii="Arial Narrow" w:hAnsi="Arial Narrow"/>
                <w:sz w:val="22"/>
              </w:rPr>
              <w:t>How it will be taught</w:t>
            </w:r>
          </w:p>
        </w:tc>
        <w:tc>
          <w:tcPr>
            <w:tcW w:w="2040" w:type="dxa"/>
            <w:vMerge w:val="restart"/>
            <w:vAlign w:val="center"/>
          </w:tcPr>
          <w:p w:rsidR="000A279B" w:rsidRPr="001E366D" w:rsidRDefault="000A279B" w:rsidP="001E366D">
            <w:pPr>
              <w:ind w:left="0" w:firstLine="0"/>
              <w:jc w:val="center"/>
              <w:rPr>
                <w:rFonts w:ascii="Arial Narrow" w:hAnsi="Arial Narrow"/>
              </w:rPr>
            </w:pPr>
            <w:r w:rsidRPr="001E366D">
              <w:rPr>
                <w:rFonts w:ascii="Arial Narrow" w:hAnsi="Arial Narrow"/>
                <w:sz w:val="22"/>
              </w:rPr>
              <w:t>Resources needed</w:t>
            </w:r>
          </w:p>
        </w:tc>
        <w:tc>
          <w:tcPr>
            <w:tcW w:w="1668" w:type="dxa"/>
            <w:vMerge w:val="restart"/>
            <w:vAlign w:val="center"/>
          </w:tcPr>
          <w:p w:rsidR="000A279B" w:rsidRPr="001E366D" w:rsidRDefault="000A279B" w:rsidP="001E366D">
            <w:pPr>
              <w:ind w:left="0" w:firstLine="0"/>
              <w:jc w:val="center"/>
              <w:rPr>
                <w:rFonts w:ascii="Arial Narrow" w:hAnsi="Arial Narrow"/>
              </w:rPr>
            </w:pPr>
            <w:r w:rsidRPr="001E366D">
              <w:rPr>
                <w:rFonts w:ascii="Arial Narrow" w:hAnsi="Arial Narrow"/>
                <w:sz w:val="22"/>
              </w:rPr>
              <w:t>How it will be assessed</w:t>
            </w:r>
          </w:p>
        </w:tc>
      </w:tr>
      <w:tr w:rsidR="000A279B" w:rsidRPr="001E366D">
        <w:trPr>
          <w:cantSplit/>
          <w:tblHeader/>
        </w:trPr>
        <w:tc>
          <w:tcPr>
            <w:tcW w:w="2989" w:type="dxa"/>
            <w:vMerge/>
            <w:shd w:val="clear" w:color="auto" w:fill="BFBFBF"/>
          </w:tcPr>
          <w:p w:rsidR="000A279B" w:rsidRPr="001E366D" w:rsidRDefault="000A279B" w:rsidP="001E366D">
            <w:pPr>
              <w:ind w:left="0" w:firstLine="0"/>
              <w:rPr>
                <w:rFonts w:ascii="Arial Narrow" w:hAnsi="Arial Narrow"/>
              </w:rPr>
            </w:pPr>
          </w:p>
        </w:tc>
        <w:tc>
          <w:tcPr>
            <w:tcW w:w="4321" w:type="dxa"/>
            <w:vMerge/>
            <w:shd w:val="clear" w:color="auto" w:fill="BFBFBF"/>
          </w:tcPr>
          <w:p w:rsidR="000A279B" w:rsidRPr="001E366D" w:rsidRDefault="000A279B" w:rsidP="001E366D">
            <w:pPr>
              <w:ind w:left="0" w:firstLine="0"/>
              <w:rPr>
                <w:rFonts w:ascii="Arial Narrow" w:hAnsi="Arial Narrow"/>
              </w:rPr>
            </w:pPr>
          </w:p>
        </w:tc>
        <w:tc>
          <w:tcPr>
            <w:tcW w:w="689" w:type="dxa"/>
          </w:tcPr>
          <w:p w:rsidR="000A279B" w:rsidRPr="001E366D" w:rsidRDefault="000A279B" w:rsidP="00EA3B63">
            <w:pPr>
              <w:ind w:left="0" w:firstLine="0"/>
              <w:jc w:val="center"/>
              <w:rPr>
                <w:rFonts w:ascii="Arial Narrow" w:hAnsi="Arial Narrow"/>
              </w:rPr>
            </w:pPr>
            <w:r w:rsidRPr="001E366D">
              <w:rPr>
                <w:rFonts w:ascii="Arial Narrow" w:hAnsi="Arial Narrow"/>
                <w:sz w:val="22"/>
              </w:rPr>
              <w:t>1</w:t>
            </w:r>
            <w:r w:rsidRPr="001E366D">
              <w:rPr>
                <w:rFonts w:ascii="Arial Narrow" w:hAnsi="Arial Narrow"/>
                <w:sz w:val="22"/>
                <w:vertAlign w:val="superscript"/>
              </w:rPr>
              <w:t>st</w:t>
            </w:r>
          </w:p>
        </w:tc>
        <w:tc>
          <w:tcPr>
            <w:tcW w:w="689" w:type="dxa"/>
            <w:gridSpan w:val="2"/>
          </w:tcPr>
          <w:p w:rsidR="000A279B" w:rsidRPr="001E366D" w:rsidRDefault="000A279B" w:rsidP="00EA3B63">
            <w:pPr>
              <w:ind w:left="0" w:firstLine="0"/>
              <w:jc w:val="center"/>
              <w:rPr>
                <w:rFonts w:ascii="Arial Narrow" w:hAnsi="Arial Narrow"/>
              </w:rPr>
            </w:pPr>
            <w:r w:rsidRPr="001E366D">
              <w:rPr>
                <w:rFonts w:ascii="Arial Narrow" w:hAnsi="Arial Narrow"/>
                <w:sz w:val="22"/>
              </w:rPr>
              <w:t>2</w:t>
            </w:r>
            <w:r w:rsidRPr="001E366D">
              <w:rPr>
                <w:rFonts w:ascii="Arial Narrow" w:hAnsi="Arial Narrow"/>
                <w:sz w:val="22"/>
                <w:vertAlign w:val="superscript"/>
              </w:rPr>
              <w:t>nd</w:t>
            </w:r>
          </w:p>
        </w:tc>
        <w:tc>
          <w:tcPr>
            <w:tcW w:w="689" w:type="dxa"/>
          </w:tcPr>
          <w:p w:rsidR="000A279B" w:rsidRPr="001E366D" w:rsidRDefault="000A279B" w:rsidP="00EA3B63">
            <w:pPr>
              <w:ind w:left="0" w:firstLine="0"/>
              <w:jc w:val="center"/>
              <w:rPr>
                <w:rFonts w:ascii="Arial Narrow" w:hAnsi="Arial Narrow"/>
              </w:rPr>
            </w:pPr>
            <w:r w:rsidRPr="001E366D">
              <w:rPr>
                <w:rFonts w:ascii="Arial Narrow" w:hAnsi="Arial Narrow"/>
                <w:sz w:val="22"/>
              </w:rPr>
              <w:t>3</w:t>
            </w:r>
            <w:r w:rsidRPr="001E366D">
              <w:rPr>
                <w:rFonts w:ascii="Arial Narrow" w:hAnsi="Arial Narrow"/>
                <w:sz w:val="22"/>
                <w:vertAlign w:val="superscript"/>
              </w:rPr>
              <w:t>rd</w:t>
            </w:r>
          </w:p>
        </w:tc>
        <w:tc>
          <w:tcPr>
            <w:tcW w:w="690" w:type="dxa"/>
          </w:tcPr>
          <w:p w:rsidR="000A279B" w:rsidRPr="001E366D" w:rsidRDefault="000A279B" w:rsidP="00EA3B63">
            <w:pPr>
              <w:ind w:left="0" w:firstLine="0"/>
              <w:jc w:val="center"/>
              <w:rPr>
                <w:rFonts w:ascii="Arial Narrow" w:hAnsi="Arial Narrow"/>
              </w:rPr>
            </w:pPr>
            <w:r w:rsidRPr="001E366D">
              <w:rPr>
                <w:rFonts w:ascii="Arial Narrow" w:hAnsi="Arial Narrow"/>
                <w:sz w:val="22"/>
              </w:rPr>
              <w:t>4</w:t>
            </w:r>
            <w:r w:rsidRPr="001E366D">
              <w:rPr>
                <w:rFonts w:ascii="Arial Narrow" w:hAnsi="Arial Narrow"/>
                <w:sz w:val="22"/>
                <w:vertAlign w:val="superscript"/>
              </w:rPr>
              <w:t>th</w:t>
            </w:r>
          </w:p>
        </w:tc>
        <w:tc>
          <w:tcPr>
            <w:tcW w:w="3721" w:type="dxa"/>
            <w:vMerge/>
            <w:shd w:val="clear" w:color="auto" w:fill="FFFFFF"/>
          </w:tcPr>
          <w:p w:rsidR="000A279B" w:rsidRPr="001E366D" w:rsidRDefault="000A279B" w:rsidP="001E366D">
            <w:pPr>
              <w:ind w:left="0" w:firstLine="0"/>
              <w:rPr>
                <w:rFonts w:ascii="Arial Narrow" w:hAnsi="Arial Narrow"/>
              </w:rPr>
            </w:pPr>
          </w:p>
        </w:tc>
        <w:tc>
          <w:tcPr>
            <w:tcW w:w="2040" w:type="dxa"/>
            <w:vMerge/>
            <w:shd w:val="clear" w:color="auto" w:fill="FFFFFF"/>
          </w:tcPr>
          <w:p w:rsidR="000A279B" w:rsidRPr="001E366D" w:rsidRDefault="000A279B" w:rsidP="001E366D">
            <w:pPr>
              <w:ind w:left="0" w:firstLine="0"/>
              <w:rPr>
                <w:rFonts w:ascii="Arial Narrow" w:hAnsi="Arial Narrow"/>
              </w:rPr>
            </w:pPr>
          </w:p>
        </w:tc>
        <w:tc>
          <w:tcPr>
            <w:tcW w:w="1668" w:type="dxa"/>
            <w:vMerge/>
            <w:shd w:val="clear" w:color="auto" w:fill="FFFFFF"/>
          </w:tcPr>
          <w:p w:rsidR="000A279B" w:rsidRPr="001E366D" w:rsidRDefault="000A279B" w:rsidP="001E366D">
            <w:pPr>
              <w:ind w:left="0" w:firstLine="0"/>
              <w:rPr>
                <w:rFonts w:ascii="Arial Narrow" w:hAnsi="Arial Narrow"/>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sidRPr="001E366D">
              <w:rPr>
                <w:rFonts w:ascii="Arial Narrow" w:hAnsi="Arial Narrow"/>
                <w:sz w:val="32"/>
                <w:szCs w:val="32"/>
              </w:rPr>
              <w:t xml:space="preserve">Geometry </w:t>
            </w:r>
            <w:r w:rsidRPr="001E366D">
              <w:rPr>
                <w:rFonts w:ascii="Arial Narrow" w:hAnsi="Arial Narrow" w:cs="Gotham-Medium"/>
                <w:sz w:val="32"/>
                <w:szCs w:val="32"/>
              </w:rPr>
              <w:t>Unit 1: Congruence, Proof, and Constructions</w:t>
            </w: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A20AE1">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Experiment with transformations in the</w:t>
            </w:r>
            <w:r>
              <w:rPr>
                <w:rFonts w:ascii="Arial Narrow" w:hAnsi="Arial Narrow" w:cs="Gotham-Book"/>
                <w:sz w:val="20"/>
                <w:szCs w:val="20"/>
              </w:rPr>
              <w:t xml:space="preserve"> </w:t>
            </w:r>
            <w:r w:rsidRPr="001E366D">
              <w:rPr>
                <w:rFonts w:ascii="Arial Narrow" w:hAnsi="Arial Narrow" w:cs="Gotham-Book"/>
                <w:sz w:val="20"/>
                <w:szCs w:val="20"/>
              </w:rPr>
              <w:t xml:space="preserve">plane.  </w:t>
            </w:r>
          </w:p>
          <w:p w:rsidR="000A279B"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Build on student experience with rigid motions from earlier grades. Point out</w:t>
            </w:r>
          </w:p>
          <w:p w:rsidR="000A279B" w:rsidRPr="009F7085" w:rsidRDefault="000A279B" w:rsidP="009F7085">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the basis of rigid motions in geometric</w:t>
            </w:r>
            <w:r>
              <w:rPr>
                <w:rFonts w:ascii="Arial Narrow" w:hAnsi="Arial Narrow" w:cs="Gotham-BookItalic"/>
                <w:i/>
                <w:iCs/>
                <w:sz w:val="20"/>
                <w:szCs w:val="20"/>
              </w:rPr>
              <w:t xml:space="preserve"> </w:t>
            </w:r>
            <w:r w:rsidRPr="001E366D">
              <w:rPr>
                <w:rFonts w:ascii="Arial Narrow" w:hAnsi="Arial Narrow" w:cs="Gotham-BookItalic"/>
                <w:i/>
                <w:iCs/>
                <w:sz w:val="20"/>
                <w:szCs w:val="20"/>
              </w:rPr>
              <w:t>concepts, e.g., translations move points a specified distance along a line parallel to a specified line; rotations move objects along a circular arc with a specified center through a specified angle.</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G.CO.1 Know precise definitions of angle, circle, perpendicular line, parallel line, and line segment, based on the undefined notions of point, line, distance along a line, and distance around a circular arc.</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G.CO.3 Given a rectangle, parallelogram, trapezoid, or regular polygon, describe the rotations and reflections that carry it onto itself.</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G.CO.4 Develop definitions of rotations, reflections, and translations in terms of angles, circles, perpendicular lines, parallel lines, and line segments.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G.CO.5 Given a geometric figure and a rotation, reflection, or translation, draw the transformed figure using, e.g., graph paper, tracing paper, or geometry software. Specify a sequence of transformations that will carry a given figure onto another.</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89" w:type="dxa"/>
            <w:gridSpan w:val="2"/>
          </w:tcPr>
          <w:p w:rsidR="000A279B" w:rsidRPr="001E366D" w:rsidRDefault="000A279B" w:rsidP="001E366D">
            <w:pPr>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9E64DA">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Understand congruence in terms of</w:t>
            </w:r>
            <w:r>
              <w:rPr>
                <w:rFonts w:ascii="Arial Narrow" w:hAnsi="Arial Narrow" w:cs="Gotham-Book"/>
                <w:sz w:val="20"/>
                <w:szCs w:val="20"/>
              </w:rPr>
              <w:t xml:space="preserve"> </w:t>
            </w:r>
            <w:r w:rsidRPr="001E366D">
              <w:rPr>
                <w:rFonts w:ascii="Arial Narrow" w:hAnsi="Arial Narrow" w:cs="Gotham-Book"/>
                <w:sz w:val="20"/>
                <w:szCs w:val="20"/>
              </w:rPr>
              <w:t xml:space="preserve">rigid motions.  </w:t>
            </w:r>
          </w:p>
          <w:p w:rsidR="000A279B" w:rsidRDefault="000A279B" w:rsidP="001E366D">
            <w:pPr>
              <w:autoSpaceDE w:val="0"/>
              <w:autoSpaceDN w:val="0"/>
              <w:adjustRightInd w:val="0"/>
              <w:ind w:left="0" w:firstLine="0"/>
              <w:rPr>
                <w:rFonts w:ascii="Arial Narrow" w:hAnsi="Arial Narrow" w:cs="Gotham-Book"/>
                <w:sz w:val="20"/>
                <w:szCs w:val="20"/>
              </w:rPr>
            </w:pPr>
          </w:p>
          <w:p w:rsidR="000A279B" w:rsidRPr="00A20AE1" w:rsidRDefault="000A279B" w:rsidP="00A20AE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Rigid motions are at the foundation of the definition of congruence. Students reason from the basic properties of rigid motions (that they preserve</w:t>
            </w:r>
            <w:r>
              <w:rPr>
                <w:rFonts w:ascii="Arial Narrow" w:hAnsi="Arial Narrow" w:cs="Gotham-BookItalic"/>
                <w:i/>
                <w:iCs/>
                <w:sz w:val="20"/>
                <w:szCs w:val="20"/>
              </w:rPr>
              <w:t xml:space="preserve"> </w:t>
            </w:r>
            <w:r w:rsidRPr="001E366D">
              <w:rPr>
                <w:rFonts w:ascii="Arial Narrow" w:hAnsi="Arial Narrow" w:cs="Gotham-BookItalic"/>
                <w:i/>
                <w:iCs/>
                <w:sz w:val="20"/>
                <w:szCs w:val="20"/>
              </w:rPr>
              <w:t>distance and angle), which are assumed</w:t>
            </w:r>
            <w:r>
              <w:rPr>
                <w:rFonts w:ascii="Arial Narrow" w:hAnsi="Arial Narrow" w:cs="Gotham-BookItalic"/>
                <w:i/>
                <w:iCs/>
                <w:sz w:val="20"/>
                <w:szCs w:val="20"/>
              </w:rPr>
              <w:t xml:space="preserve"> </w:t>
            </w:r>
            <w:r w:rsidRPr="001E366D">
              <w:rPr>
                <w:rFonts w:ascii="Arial Narrow" w:hAnsi="Arial Narrow" w:cs="Gotham-BookItalic"/>
                <w:i/>
                <w:iCs/>
                <w:sz w:val="20"/>
                <w:szCs w:val="20"/>
              </w:rPr>
              <w:t>without proof. Rigid motions and their</w:t>
            </w:r>
            <w:r>
              <w:rPr>
                <w:rFonts w:ascii="Arial Narrow" w:hAnsi="Arial Narrow" w:cs="Gotham-BookItalic"/>
                <w:i/>
                <w:iCs/>
                <w:sz w:val="20"/>
                <w:szCs w:val="20"/>
              </w:rPr>
              <w:t xml:space="preserve"> </w:t>
            </w:r>
            <w:r w:rsidRPr="001E366D">
              <w:rPr>
                <w:rFonts w:ascii="Arial Narrow" w:hAnsi="Arial Narrow" w:cs="Gotham-BookItalic"/>
                <w:i/>
                <w:iCs/>
                <w:sz w:val="20"/>
                <w:szCs w:val="20"/>
              </w:rPr>
              <w:t>assumed properties can be used to</w:t>
            </w:r>
            <w:r>
              <w:rPr>
                <w:rFonts w:ascii="Arial Narrow" w:hAnsi="Arial Narrow" w:cs="Gotham-BookItalic"/>
                <w:i/>
                <w:iCs/>
                <w:sz w:val="20"/>
                <w:szCs w:val="20"/>
              </w:rPr>
              <w:t xml:space="preserve"> </w:t>
            </w:r>
            <w:r w:rsidRPr="001E366D">
              <w:rPr>
                <w:rFonts w:ascii="Arial Narrow" w:hAnsi="Arial Narrow" w:cs="Gotham-BookItalic"/>
                <w:i/>
                <w:iCs/>
                <w:sz w:val="20"/>
                <w:szCs w:val="20"/>
              </w:rPr>
              <w:t>establish the usual triangle congruence</w:t>
            </w:r>
            <w:r>
              <w:rPr>
                <w:rFonts w:ascii="Arial Narrow" w:hAnsi="Arial Narrow" w:cs="Gotham-BookItalic"/>
                <w:i/>
                <w:iCs/>
                <w:sz w:val="20"/>
                <w:szCs w:val="20"/>
              </w:rPr>
              <w:t xml:space="preserve"> </w:t>
            </w:r>
            <w:r w:rsidRPr="001E366D">
              <w:rPr>
                <w:rFonts w:ascii="Arial Narrow" w:hAnsi="Arial Narrow" w:cs="Gotham-BookItalic"/>
                <w:i/>
                <w:iCs/>
                <w:sz w:val="20"/>
                <w:szCs w:val="20"/>
              </w:rPr>
              <w:t>criteria, which can then be used to prove other theorems.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9E64DA">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G.CO.6 Use geometric descriptions of rigid motions to transform figures and to predict the effect of a given rigid motion on a given</w:t>
            </w:r>
            <w:r>
              <w:rPr>
                <w:rFonts w:ascii="Arial Narrow" w:hAnsi="Arial Narrow" w:cs="Gotham-Book"/>
                <w:sz w:val="20"/>
                <w:szCs w:val="20"/>
              </w:rPr>
              <w:t xml:space="preserve"> </w:t>
            </w:r>
            <w:r w:rsidRPr="001E366D">
              <w:rPr>
                <w:rFonts w:ascii="Arial Narrow" w:hAnsi="Arial Narrow" w:cs="Gotham-Book"/>
                <w:sz w:val="20"/>
                <w:szCs w:val="20"/>
              </w:rPr>
              <w:t>figure; given two figures, use the definition of congruence in terms of rigid motions to decide if they are congruent.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G.CO.7 Use the definition of congruence in terms of rigid motions to show that two triangles are congruent if and only if corresponding pairs of sides and corresponding pairs of angles are congruent.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G.CO.8 Explain how the criteria for triangle congruence (ASA, SAS, and SSS) follow from the definition of congruence in terms of rigid motions.</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89" w:type="dxa"/>
            <w:gridSpan w:val="2"/>
          </w:tcPr>
          <w:p w:rsidR="000A279B" w:rsidRPr="001E366D" w:rsidRDefault="000A279B" w:rsidP="001E366D">
            <w:pPr>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Prove geometric theorems.</w:t>
            </w:r>
          </w:p>
          <w:p w:rsidR="000A279B" w:rsidRDefault="000A279B" w:rsidP="001E366D">
            <w:pPr>
              <w:autoSpaceDE w:val="0"/>
              <w:autoSpaceDN w:val="0"/>
              <w:adjustRightInd w:val="0"/>
              <w:ind w:left="0" w:firstLine="0"/>
              <w:rPr>
                <w:rFonts w:ascii="Arial Narrow" w:hAnsi="Arial Narrow" w:cs="Gotham-Book"/>
                <w:sz w:val="20"/>
                <w:szCs w:val="20"/>
              </w:rPr>
            </w:pPr>
          </w:p>
          <w:p w:rsidR="000A279B" w:rsidRDefault="000A279B" w:rsidP="00A20AE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Encourage multiple ways of writing proofs, such as in narrative paragraphs, using flow diagrams, in two-column format, and using diagrams without words. Students should be encouraged to focus on the validity of the</w:t>
            </w:r>
            <w:r>
              <w:rPr>
                <w:rFonts w:ascii="Arial Narrow" w:hAnsi="Arial Narrow" w:cs="Gotham-BookItalic"/>
                <w:i/>
                <w:iCs/>
                <w:sz w:val="20"/>
                <w:szCs w:val="20"/>
              </w:rPr>
              <w:t xml:space="preserve"> </w:t>
            </w:r>
            <w:r w:rsidRPr="001E366D">
              <w:rPr>
                <w:rFonts w:ascii="Arial Narrow" w:hAnsi="Arial Narrow" w:cs="Gotham-BookItalic"/>
                <w:i/>
                <w:iCs/>
                <w:sz w:val="20"/>
                <w:szCs w:val="20"/>
              </w:rPr>
              <w:t>underlying reasoning while exploring</w:t>
            </w:r>
            <w:r>
              <w:rPr>
                <w:rFonts w:ascii="Arial Narrow" w:hAnsi="Arial Narrow" w:cs="Gotham-BookItalic"/>
                <w:i/>
                <w:iCs/>
                <w:sz w:val="20"/>
                <w:szCs w:val="20"/>
              </w:rPr>
              <w:t xml:space="preserve"> </w:t>
            </w:r>
            <w:r w:rsidRPr="001E366D">
              <w:rPr>
                <w:rFonts w:ascii="Arial Narrow" w:hAnsi="Arial Narrow" w:cs="Gotham-BookItalic"/>
                <w:i/>
                <w:iCs/>
                <w:sz w:val="20"/>
                <w:szCs w:val="20"/>
              </w:rPr>
              <w:t xml:space="preserve">a variety of formats for expressing that reasoning. </w:t>
            </w:r>
          </w:p>
          <w:p w:rsidR="000A279B" w:rsidRDefault="000A279B" w:rsidP="00A20AE1">
            <w:pPr>
              <w:autoSpaceDE w:val="0"/>
              <w:autoSpaceDN w:val="0"/>
              <w:adjustRightInd w:val="0"/>
              <w:ind w:left="0" w:firstLine="0"/>
              <w:rPr>
                <w:rFonts w:ascii="Arial Narrow" w:hAnsi="Arial Narrow" w:cs="Gotham-BookItalic"/>
                <w:i/>
                <w:iCs/>
                <w:sz w:val="20"/>
                <w:szCs w:val="20"/>
              </w:rPr>
            </w:pPr>
          </w:p>
          <w:p w:rsidR="000A279B" w:rsidRPr="00A20AE1" w:rsidRDefault="000A279B" w:rsidP="00A20AE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Implementation of G.CO.10 may be extended to include concurrence of perpendicular bisectors and angle bisectors as preparation for G.C.3 in Unit 5.</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A20AE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G.CO.9 Prove theorems about lines and angles. </w:t>
            </w:r>
            <w:r w:rsidRPr="001E366D">
              <w:rPr>
                <w:rFonts w:ascii="Arial Narrow" w:hAnsi="Arial Narrow" w:cs="Gotham-BookItalic"/>
                <w:i/>
                <w:iCs/>
                <w:sz w:val="20"/>
                <w:szCs w:val="20"/>
              </w:rPr>
              <w:t>Theorems include:  vertical angles are congruent; when a transversal crosses parallel lines, alternate interior angles are congruent and corresponding angles are</w:t>
            </w:r>
            <w:r>
              <w:rPr>
                <w:rFonts w:ascii="Arial Narrow" w:hAnsi="Arial Narrow" w:cs="Gotham-BookItalic"/>
                <w:i/>
                <w:iCs/>
                <w:sz w:val="20"/>
                <w:szCs w:val="20"/>
              </w:rPr>
              <w:t xml:space="preserve"> </w:t>
            </w:r>
            <w:r w:rsidRPr="001E366D">
              <w:rPr>
                <w:rFonts w:ascii="Arial Narrow" w:hAnsi="Arial Narrow" w:cs="Gotham-BookItalic"/>
                <w:i/>
                <w:iCs/>
                <w:sz w:val="20"/>
                <w:szCs w:val="20"/>
              </w:rPr>
              <w:t>congruent; points on a perpendicular bisector of a line segment are exactly those equidistant from the segment’s endpoints.</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G.CO.10 Prove theorems about triangles. </w:t>
            </w:r>
            <w:r w:rsidRPr="001E366D">
              <w:rPr>
                <w:rFonts w:ascii="Arial Narrow" w:hAnsi="Arial Narrow" w:cs="Gotham-BookItalic"/>
                <w:i/>
                <w:iCs/>
                <w:sz w:val="20"/>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A20AE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G.CO.11 Prove theorems about parallelograms. </w:t>
            </w:r>
            <w:r w:rsidRPr="001E366D">
              <w:rPr>
                <w:rFonts w:ascii="Arial Narrow" w:hAnsi="Arial Narrow" w:cs="Gotham-BookItalic"/>
                <w:i/>
                <w:iCs/>
                <w:sz w:val="20"/>
                <w:szCs w:val="20"/>
              </w:rPr>
              <w:t>Theorems include:</w:t>
            </w:r>
            <w:r>
              <w:rPr>
                <w:rFonts w:ascii="Arial Narrow" w:hAnsi="Arial Narrow" w:cs="Gotham-BookItalic"/>
                <w:i/>
                <w:iCs/>
                <w:sz w:val="20"/>
                <w:szCs w:val="20"/>
              </w:rPr>
              <w:t xml:space="preserve"> </w:t>
            </w:r>
            <w:r w:rsidRPr="001E366D">
              <w:rPr>
                <w:rFonts w:ascii="Arial Narrow" w:hAnsi="Arial Narrow" w:cs="Gotham-BookItalic"/>
                <w:i/>
                <w:iCs/>
                <w:sz w:val="20"/>
                <w:szCs w:val="20"/>
              </w:rPr>
              <w:t xml:space="preserve">opposite sides are congruent, opposite angles are congruent, the diagonals of a parallelogram bisect each other, and conversely, rectangles are parallelograms with congruent diagonals. </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89" w:type="dxa"/>
            <w:gridSpan w:val="2"/>
          </w:tcPr>
          <w:p w:rsidR="000A279B" w:rsidRPr="001E366D" w:rsidRDefault="000A279B" w:rsidP="001E366D">
            <w:pPr>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 xml:space="preserve">Make geometric constructions. </w:t>
            </w:r>
          </w:p>
          <w:p w:rsidR="000A279B"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Build on prior student experience with simple constructions. Emphasize the ability to formalize and explain how these constructions result in the desired objects.</w:t>
            </w:r>
          </w:p>
          <w:p w:rsidR="000A279B" w:rsidRDefault="000A279B" w:rsidP="001E366D">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Some of these constructions are closely</w:t>
            </w:r>
            <w:r>
              <w:rPr>
                <w:rFonts w:ascii="Arial Narrow" w:hAnsi="Arial Narrow" w:cs="Gotham-BookItalic"/>
                <w:i/>
                <w:iCs/>
                <w:sz w:val="20"/>
                <w:szCs w:val="20"/>
              </w:rPr>
              <w:t xml:space="preserve"> </w:t>
            </w:r>
            <w:r w:rsidRPr="001E366D">
              <w:rPr>
                <w:rFonts w:ascii="Arial Narrow" w:hAnsi="Arial Narrow" w:cs="Gotham-BookItalic"/>
                <w:i/>
                <w:iCs/>
                <w:sz w:val="20"/>
                <w:szCs w:val="20"/>
              </w:rPr>
              <w:t>related to previous standards and can</w:t>
            </w:r>
            <w:r>
              <w:rPr>
                <w:rFonts w:ascii="Arial Narrow" w:hAnsi="Arial Narrow" w:cs="Gotham-BookItalic"/>
                <w:i/>
                <w:iCs/>
                <w:sz w:val="20"/>
                <w:szCs w:val="20"/>
              </w:rPr>
              <w:t xml:space="preserve"> </w:t>
            </w:r>
            <w:r w:rsidRPr="001E366D">
              <w:rPr>
                <w:rFonts w:ascii="Arial Narrow" w:hAnsi="Arial Narrow" w:cs="Gotham-BookItalic"/>
                <w:i/>
                <w:iCs/>
                <w:sz w:val="20"/>
                <w:szCs w:val="20"/>
              </w:rPr>
              <w:t>be introduced in conjunction with them.</w:t>
            </w: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Default="000A279B" w:rsidP="00243F75">
            <w:pPr>
              <w:autoSpaceDE w:val="0"/>
              <w:autoSpaceDN w:val="0"/>
              <w:adjustRightInd w:val="0"/>
              <w:ind w:left="0" w:firstLine="0"/>
              <w:rPr>
                <w:rFonts w:ascii="Arial Narrow" w:hAnsi="Arial Narrow" w:cs="Gotham-BookItalic"/>
                <w:i/>
                <w:iCs/>
                <w:sz w:val="20"/>
                <w:szCs w:val="20"/>
              </w:rPr>
            </w:pPr>
          </w:p>
          <w:p w:rsidR="000A279B" w:rsidRPr="00243F75" w:rsidRDefault="000A279B" w:rsidP="00243F75">
            <w:pPr>
              <w:autoSpaceDE w:val="0"/>
              <w:autoSpaceDN w:val="0"/>
              <w:adjustRightInd w:val="0"/>
              <w:ind w:left="0" w:firstLine="0"/>
              <w:rPr>
                <w:rFonts w:ascii="Arial Narrow" w:hAnsi="Arial Narrow" w:cs="Gotham-BookItalic"/>
                <w:i/>
                <w:iCs/>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243F75" w:rsidRDefault="000A279B" w:rsidP="00243F75">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G.CO.12 Make formal geometric constructions with a variety of tools</w:t>
            </w:r>
            <w:r>
              <w:rPr>
                <w:rFonts w:ascii="Arial Narrow" w:hAnsi="Arial Narrow" w:cs="Gotham-Book"/>
                <w:sz w:val="20"/>
                <w:szCs w:val="20"/>
              </w:rPr>
              <w:t xml:space="preserve"> </w:t>
            </w:r>
            <w:r w:rsidRPr="001E366D">
              <w:rPr>
                <w:rFonts w:ascii="Arial Narrow" w:hAnsi="Arial Narrow" w:cs="Gotham-Book"/>
                <w:sz w:val="20"/>
                <w:szCs w:val="20"/>
              </w:rPr>
              <w:t xml:space="preserve">and methods (compass and straightedge, string, reflective devices, paper folding, dynamic geometric software, etc.). </w:t>
            </w:r>
            <w:r w:rsidRPr="001E366D">
              <w:rPr>
                <w:rFonts w:ascii="Arial Narrow" w:hAnsi="Arial Narrow" w:cs="Gotham-BookItalic"/>
                <w:i/>
                <w:iCs/>
                <w:sz w:val="20"/>
                <w:szCs w:val="20"/>
              </w:rPr>
              <w:t>Copying a segment; copying an angle; bisecting a segment; bisecting an angle; constructing perpendicular lines, including the perpendicular bisector of a line</w:t>
            </w:r>
            <w:r>
              <w:rPr>
                <w:rFonts w:ascii="Arial Narrow" w:hAnsi="Arial Narrow" w:cs="Gotham-BookItalic"/>
                <w:i/>
                <w:iCs/>
                <w:sz w:val="20"/>
                <w:szCs w:val="20"/>
              </w:rPr>
              <w:t xml:space="preserve"> </w:t>
            </w:r>
            <w:r w:rsidRPr="001E366D">
              <w:rPr>
                <w:rFonts w:ascii="Arial Narrow" w:hAnsi="Arial Narrow" w:cs="Gotham-BookItalic"/>
                <w:i/>
                <w:iCs/>
                <w:sz w:val="20"/>
                <w:szCs w:val="20"/>
              </w:rPr>
              <w:t>segment; and constructing a line parallel to a given line through a point not on the line.</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G.CO.13 Construct an equilateral triangle, a square, and a regular hexagon inscribed in a circle.</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89" w:type="dxa"/>
            <w:gridSpan w:val="2"/>
          </w:tcPr>
          <w:p w:rsidR="000A279B" w:rsidRPr="001E366D" w:rsidRDefault="000A279B" w:rsidP="001E366D">
            <w:pPr>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Pr>
                <w:rFonts w:ascii="Arial Narrow" w:hAnsi="Arial Narrow"/>
                <w:sz w:val="32"/>
                <w:szCs w:val="32"/>
              </w:rPr>
              <w:t xml:space="preserve">Geometry </w:t>
            </w:r>
            <w:r w:rsidRPr="001E366D">
              <w:rPr>
                <w:rFonts w:ascii="Arial Narrow" w:hAnsi="Arial Narrow"/>
                <w:sz w:val="32"/>
                <w:szCs w:val="32"/>
              </w:rPr>
              <w:t>Unit 2:  Similarity, Proof, and Trigonometry</w:t>
            </w: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F56E70" w:rsidRDefault="000A279B" w:rsidP="00F56E70">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Understand similarity in terms of similarity</w:t>
            </w:r>
            <w:r>
              <w:rPr>
                <w:rFonts w:ascii="Arial Narrow" w:hAnsi="Arial Narrow" w:cs="Gotham-Book"/>
                <w:sz w:val="20"/>
                <w:szCs w:val="20"/>
              </w:rPr>
              <w:t xml:space="preserve"> </w:t>
            </w:r>
            <w:r w:rsidRPr="001E366D">
              <w:rPr>
                <w:rFonts w:ascii="Arial Narrow" w:hAnsi="Arial Narrow" w:cs="Gotham-Book"/>
                <w:sz w:val="20"/>
                <w:szCs w:val="20"/>
              </w:rPr>
              <w:t>transformations.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G.SRT.1 Verify experimentally the properties of dilations given by a center and a scale factor.</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372" w:firstLine="0"/>
              <w:rPr>
                <w:rFonts w:ascii="Arial Narrow" w:hAnsi="Arial Narrow" w:cs="Gotham-Book"/>
                <w:sz w:val="20"/>
                <w:szCs w:val="20"/>
              </w:rPr>
            </w:pPr>
            <w:r>
              <w:rPr>
                <w:rFonts w:ascii="Arial Narrow" w:hAnsi="Arial Narrow" w:cs="Gotham-Book"/>
                <w:sz w:val="20"/>
                <w:szCs w:val="20"/>
              </w:rPr>
              <w:t xml:space="preserve">a. A </w:t>
            </w:r>
            <w:r w:rsidRPr="001E366D">
              <w:rPr>
                <w:rFonts w:ascii="Arial Narrow" w:hAnsi="Arial Narrow" w:cs="Gotham-Book"/>
                <w:sz w:val="20"/>
                <w:szCs w:val="20"/>
              </w:rPr>
              <w:t>dilation takes a line not passing through the center of the dilation to a parallel line, and leaves a line passing through the center unchanged.</w:t>
            </w:r>
          </w:p>
          <w:p w:rsidR="000A279B" w:rsidRPr="001E366D" w:rsidRDefault="000A279B" w:rsidP="001E366D">
            <w:pPr>
              <w:autoSpaceDE w:val="0"/>
              <w:autoSpaceDN w:val="0"/>
              <w:adjustRightInd w:val="0"/>
              <w:ind w:left="372" w:firstLine="0"/>
              <w:rPr>
                <w:rFonts w:ascii="Arial Narrow" w:hAnsi="Arial Narrow" w:cs="Gotham-Book"/>
                <w:sz w:val="20"/>
                <w:szCs w:val="20"/>
              </w:rPr>
            </w:pPr>
          </w:p>
          <w:p w:rsidR="000A279B" w:rsidRPr="001E366D" w:rsidRDefault="000A279B" w:rsidP="001E366D">
            <w:pPr>
              <w:autoSpaceDE w:val="0"/>
              <w:autoSpaceDN w:val="0"/>
              <w:adjustRightInd w:val="0"/>
              <w:ind w:left="372" w:firstLine="0"/>
              <w:rPr>
                <w:rFonts w:ascii="Arial Narrow" w:hAnsi="Arial Narrow" w:cs="Gotham-Book"/>
                <w:sz w:val="20"/>
                <w:szCs w:val="20"/>
              </w:rPr>
            </w:pPr>
            <w:r w:rsidRPr="001E366D">
              <w:rPr>
                <w:rFonts w:ascii="Arial Narrow" w:hAnsi="Arial Narrow" w:cs="Gotham-Book"/>
                <w:sz w:val="20"/>
                <w:szCs w:val="20"/>
              </w:rPr>
              <w:t>b. The dilation of a line segment is longer or shorter in the ratio given by the scale factor.</w:t>
            </w:r>
          </w:p>
          <w:p w:rsidR="000A279B" w:rsidRPr="001E366D" w:rsidRDefault="000A279B" w:rsidP="001E366D">
            <w:pPr>
              <w:autoSpaceDE w:val="0"/>
              <w:autoSpaceDN w:val="0"/>
              <w:adjustRightInd w:val="0"/>
              <w:ind w:left="372"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G.SRT.3 Use the properties of similarity transformations to establish the AA criterion for two triangles to be similar.</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ind w:left="0" w:firstLine="0"/>
              <w:rPr>
                <w:rFonts w:ascii="Arial Narrow" w:hAnsi="Arial Narrow" w:cs="Symbol"/>
                <w:sz w:val="20"/>
                <w:szCs w:val="20"/>
              </w:rPr>
            </w:pPr>
          </w:p>
          <w:p w:rsidR="000A279B" w:rsidRPr="001E366D" w:rsidRDefault="000A279B" w:rsidP="001E366D">
            <w:pPr>
              <w:ind w:left="0" w:firstLine="0"/>
              <w:rPr>
                <w:rFonts w:ascii="Arial Narrow" w:hAnsi="Arial Narrow"/>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Prove theorems involving similarity.</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G.SRT.4 Prove theorems about triangles. </w:t>
            </w:r>
            <w:r w:rsidRPr="001E366D">
              <w:rPr>
                <w:rFonts w:ascii="Arial Narrow" w:hAnsi="Arial Narrow" w:cs="Gotham-BookItalic"/>
                <w:i/>
                <w:iCs/>
                <w:sz w:val="20"/>
                <w:szCs w:val="20"/>
              </w:rPr>
              <w:t>Theorems include: a line parallel to one side of a triangle divides the other two proportionally, and conversely; the Pythagorean Theorem proved using triangle similarity</w:t>
            </w:r>
            <w:r w:rsidRPr="001E366D">
              <w:rPr>
                <w:rFonts w:ascii="Arial Narrow" w:hAnsi="Arial Narrow" w:cs="Gotham-Book"/>
                <w:sz w:val="20"/>
                <w:szCs w:val="20"/>
              </w:rPr>
              <w: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G.SRT.5 Use congruence and similarity criteria for triangles to solve problems and to prove relationships in geometric figures.</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EF0EE9" w:rsidRDefault="000A279B" w:rsidP="00EF0EE9">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Define trigonometric ratios and solve</w:t>
            </w:r>
            <w:r>
              <w:rPr>
                <w:rFonts w:ascii="Arial Narrow" w:hAnsi="Arial Narrow" w:cs="Gotham-Book"/>
                <w:sz w:val="20"/>
                <w:szCs w:val="20"/>
              </w:rPr>
              <w:t xml:space="preserve"> </w:t>
            </w:r>
            <w:r w:rsidRPr="001E366D">
              <w:rPr>
                <w:rFonts w:ascii="Arial Narrow" w:hAnsi="Arial Narrow" w:cs="Gotham-Book"/>
                <w:sz w:val="20"/>
                <w:szCs w:val="20"/>
              </w:rPr>
              <w:t>problems involving right triangles.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G.SRT.6 Understand that by similarity, side ratios in right triangles are properties of the angles in the triangle, leading to definitions of trigonometric ratios for acute angles.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F56E70">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G.SRT.7 Explain and use the relationship between the sine and cosine of complementary angles.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MS Mincho" w:eastAsia="MS Mincho" w:hAnsi="MS Mincho" w:cs="MS Mincho"/>
                <w:sz w:val="20"/>
                <w:szCs w:val="20"/>
              </w:rPr>
            </w:pPr>
            <w:r w:rsidRPr="001E366D">
              <w:rPr>
                <w:rFonts w:ascii="Arial Narrow" w:hAnsi="Arial Narrow" w:cs="Gotham-Book"/>
                <w:sz w:val="20"/>
                <w:szCs w:val="20"/>
              </w:rPr>
              <w:t>G.SRT.8 Use trigonometric ratios and the Pythagorean Theorem to solve right triangles in applied problems.</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sz w:val="20"/>
                <w:szCs w:val="20"/>
              </w:rPr>
            </w:pPr>
          </w:p>
          <w:p w:rsidR="000A279B" w:rsidRDefault="000A279B" w:rsidP="00F56E70">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Apply geometric concepts in modeling</w:t>
            </w:r>
            <w:r>
              <w:rPr>
                <w:rFonts w:ascii="Arial Narrow" w:hAnsi="Arial Narrow" w:cs="Gotham-Book"/>
                <w:sz w:val="20"/>
                <w:szCs w:val="20"/>
              </w:rPr>
              <w:t xml:space="preserve"> </w:t>
            </w:r>
            <w:r w:rsidRPr="001E366D">
              <w:rPr>
                <w:rFonts w:ascii="Arial Narrow" w:hAnsi="Arial Narrow" w:cs="Gotham-Book"/>
                <w:sz w:val="20"/>
                <w:szCs w:val="20"/>
              </w:rPr>
              <w:t xml:space="preserve">situations. </w:t>
            </w:r>
          </w:p>
          <w:p w:rsidR="000A279B" w:rsidRDefault="000A279B" w:rsidP="00F56E70">
            <w:pPr>
              <w:autoSpaceDE w:val="0"/>
              <w:autoSpaceDN w:val="0"/>
              <w:adjustRightInd w:val="0"/>
              <w:ind w:left="0" w:firstLine="0"/>
              <w:rPr>
                <w:rFonts w:ascii="Arial Narrow" w:hAnsi="Arial Narrow" w:cs="Gotham-Book"/>
                <w:sz w:val="20"/>
                <w:szCs w:val="20"/>
              </w:rPr>
            </w:pPr>
          </w:p>
          <w:p w:rsidR="000A279B" w:rsidRPr="00F56E70" w:rsidRDefault="000A279B" w:rsidP="00F56E70">
            <w:pPr>
              <w:autoSpaceDE w:val="0"/>
              <w:autoSpaceDN w:val="0"/>
              <w:adjustRightInd w:val="0"/>
              <w:ind w:left="0" w:firstLine="0"/>
              <w:rPr>
                <w:rFonts w:ascii="Arial Narrow" w:hAnsi="Arial Narrow" w:cs="Gotham-Book"/>
                <w:sz w:val="20"/>
                <w:szCs w:val="20"/>
              </w:rPr>
            </w:pPr>
            <w:r w:rsidRPr="001E366D">
              <w:rPr>
                <w:rFonts w:ascii="Arial Narrow" w:hAnsi="Arial Narrow" w:cs="Gotham-BookItalic"/>
                <w:i/>
                <w:iCs/>
                <w:sz w:val="20"/>
                <w:szCs w:val="20"/>
              </w:rPr>
              <w:t>Focus on situations well modeled by trigonometric ratios for acute angles.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F56E70">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G.MG.1 Use geometric shapes, their measures, and their properties to</w:t>
            </w:r>
            <w:r>
              <w:rPr>
                <w:rFonts w:ascii="Arial Narrow" w:hAnsi="Arial Narrow" w:cs="Gotham-Book"/>
                <w:sz w:val="20"/>
                <w:szCs w:val="20"/>
              </w:rPr>
              <w:t xml:space="preserve"> </w:t>
            </w:r>
            <w:r w:rsidRPr="001E366D">
              <w:rPr>
                <w:rFonts w:ascii="Arial Narrow" w:hAnsi="Arial Narrow" w:cs="Gotham-Book"/>
                <w:sz w:val="20"/>
                <w:szCs w:val="20"/>
              </w:rPr>
              <w:t>describe objects (e.g., modeling a tree trunk or a human torso as a cylinder).</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G.MG.2 Apply concepts of density based on area and volume in modeling situations (e.g., persons per square mile, BTUs per cubic foot).</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G.MG.3 Apply geometric methods to solve design problems (e.g., designing an object or structure to satisfy physical constraints or minimize cost; working with typographic grid systems based on ratios).</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Apply trigonometry to general triangles.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With respect to the general case of</w:t>
            </w:r>
            <w:r>
              <w:rPr>
                <w:rFonts w:ascii="Arial Narrow" w:hAnsi="Arial Narrow" w:cs="Gotham-BookItalic"/>
                <w:i/>
                <w:iCs/>
                <w:sz w:val="20"/>
                <w:szCs w:val="20"/>
              </w:rPr>
              <w:t xml:space="preserve"> </w:t>
            </w:r>
            <w:r w:rsidRPr="001E366D">
              <w:rPr>
                <w:rFonts w:ascii="Arial Narrow" w:hAnsi="Arial Narrow" w:cs="Gotham-BookItalic"/>
                <w:i/>
                <w:iCs/>
                <w:sz w:val="20"/>
                <w:szCs w:val="20"/>
              </w:rPr>
              <w:t>the Laws of Sines and Cosines, the</w:t>
            </w:r>
            <w:r>
              <w:rPr>
                <w:rFonts w:ascii="Arial Narrow" w:hAnsi="Arial Narrow" w:cs="Gotham-BookItalic"/>
                <w:i/>
                <w:iCs/>
                <w:sz w:val="20"/>
                <w:szCs w:val="20"/>
              </w:rPr>
              <w:t xml:space="preserve"> </w:t>
            </w:r>
            <w:r w:rsidRPr="001E366D">
              <w:rPr>
                <w:rFonts w:ascii="Arial Narrow" w:hAnsi="Arial Narrow" w:cs="Gotham-BookItalic"/>
                <w:i/>
                <w:iCs/>
                <w:sz w:val="20"/>
                <w:szCs w:val="20"/>
              </w:rPr>
              <w:t>definitions of sine and cosine must be</w:t>
            </w:r>
            <w:r>
              <w:rPr>
                <w:rFonts w:ascii="Arial Narrow" w:hAnsi="Arial Narrow" w:cs="Gotham-BookItalic"/>
                <w:i/>
                <w:iCs/>
                <w:sz w:val="20"/>
                <w:szCs w:val="20"/>
              </w:rPr>
              <w:t xml:space="preserve"> </w:t>
            </w:r>
            <w:r w:rsidRPr="001E366D">
              <w:rPr>
                <w:rFonts w:ascii="Arial Narrow" w:hAnsi="Arial Narrow" w:cs="Gotham-BookItalic"/>
                <w:i/>
                <w:iCs/>
                <w:sz w:val="20"/>
                <w:szCs w:val="20"/>
              </w:rPr>
              <w:t>extended to obtuse angles.</w:t>
            </w: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Default="000A279B" w:rsidP="00311B91">
            <w:pPr>
              <w:autoSpaceDE w:val="0"/>
              <w:autoSpaceDN w:val="0"/>
              <w:adjustRightInd w:val="0"/>
              <w:ind w:left="0" w:firstLine="0"/>
              <w:rPr>
                <w:rFonts w:ascii="Arial Narrow" w:hAnsi="Arial Narrow" w:cs="Gotham-BookItalic"/>
                <w:i/>
                <w:iCs/>
                <w:sz w:val="20"/>
                <w:szCs w:val="20"/>
              </w:rPr>
            </w:pPr>
          </w:p>
          <w:p w:rsidR="000A279B" w:rsidRPr="00311B91" w:rsidRDefault="000A279B" w:rsidP="00311B91">
            <w:pPr>
              <w:autoSpaceDE w:val="0"/>
              <w:autoSpaceDN w:val="0"/>
              <w:adjustRightInd w:val="0"/>
              <w:ind w:left="0" w:firstLine="0"/>
              <w:rPr>
                <w:rFonts w:ascii="Arial Narrow" w:hAnsi="Arial Narrow" w:cs="Gotham-BookItalic"/>
                <w:i/>
                <w:iCs/>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G.SRT.9 (+) Derive the formula </w:t>
            </w:r>
            <w:r w:rsidRPr="001E366D">
              <w:rPr>
                <w:rFonts w:ascii="Arial Narrow" w:hAnsi="Arial Narrow" w:cs="Gotham-BookItalic"/>
                <w:i/>
                <w:iCs/>
                <w:sz w:val="20"/>
                <w:szCs w:val="20"/>
              </w:rPr>
              <w:t xml:space="preserve">A </w:t>
            </w:r>
            <w:r>
              <w:rPr>
                <w:rFonts w:ascii="Arial Narrow" w:hAnsi="Arial Narrow" w:cs="Gotham-Book"/>
                <w:sz w:val="20"/>
                <w:szCs w:val="20"/>
              </w:rPr>
              <w:t xml:space="preserve">= ½ </w:t>
            </w:r>
            <w:r w:rsidRPr="001E366D">
              <w:rPr>
                <w:rFonts w:ascii="Arial Narrow" w:hAnsi="Arial Narrow" w:cs="Gotham-Book"/>
                <w:sz w:val="20"/>
                <w:szCs w:val="20"/>
              </w:rPr>
              <w:t>ab sin(C) for the area of a triangle by drawing a</w:t>
            </w:r>
            <w:r>
              <w:rPr>
                <w:rFonts w:ascii="Arial Narrow" w:hAnsi="Arial Narrow" w:cs="Gotham-Book"/>
                <w:sz w:val="20"/>
                <w:szCs w:val="20"/>
              </w:rPr>
              <w:t xml:space="preserve">n auxiliary line from a vertex </w:t>
            </w:r>
            <w:r w:rsidRPr="001E366D">
              <w:rPr>
                <w:rFonts w:ascii="Arial Narrow" w:hAnsi="Arial Narrow" w:cs="Gotham-Book"/>
                <w:sz w:val="20"/>
                <w:szCs w:val="20"/>
              </w:rPr>
              <w:t>perpendicular to the opposite side.</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G.SRT.10 (+) Prove the Laws of Sines and Cosines and use them to solve problems.</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G.SRT.11 (+) Understand and apply the Law of Sines and the Law of Cosines to find unknown measurements in right and non-right triangles (e.g., surveying problems, resultant forces).</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Pr>
                <w:rFonts w:ascii="Arial Narrow" w:hAnsi="Arial Narrow"/>
                <w:sz w:val="32"/>
                <w:szCs w:val="32"/>
              </w:rPr>
              <w:t xml:space="preserve">Geometry </w:t>
            </w:r>
            <w:r w:rsidRPr="001E366D">
              <w:rPr>
                <w:rFonts w:ascii="Arial Narrow" w:hAnsi="Arial Narrow"/>
                <w:sz w:val="32"/>
                <w:szCs w:val="32"/>
              </w:rPr>
              <w:t>Unit 3:  Extending to Three Dimensions</w:t>
            </w: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954CB6">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Explain volume formulas and use them</w:t>
            </w:r>
            <w:r>
              <w:rPr>
                <w:rFonts w:ascii="Arial Narrow" w:hAnsi="Arial Narrow" w:cs="Gotham-Book"/>
                <w:sz w:val="20"/>
                <w:szCs w:val="20"/>
              </w:rPr>
              <w:t xml:space="preserve"> </w:t>
            </w:r>
            <w:r w:rsidRPr="001E366D">
              <w:rPr>
                <w:rFonts w:ascii="Arial Narrow" w:hAnsi="Arial Narrow" w:cs="Gotham-Book"/>
                <w:sz w:val="20"/>
                <w:szCs w:val="20"/>
              </w:rPr>
              <w:t xml:space="preserve">to solve problems.  </w:t>
            </w:r>
          </w:p>
          <w:p w:rsidR="000A279B" w:rsidRDefault="000A279B" w:rsidP="00954CB6">
            <w:pPr>
              <w:autoSpaceDE w:val="0"/>
              <w:autoSpaceDN w:val="0"/>
              <w:adjustRightInd w:val="0"/>
              <w:ind w:left="0" w:firstLine="0"/>
              <w:rPr>
                <w:rFonts w:ascii="Arial Narrow" w:hAnsi="Arial Narrow" w:cs="Gotham-Book"/>
                <w:sz w:val="20"/>
                <w:szCs w:val="20"/>
              </w:rPr>
            </w:pPr>
          </w:p>
          <w:p w:rsidR="000A279B" w:rsidRPr="00954CB6" w:rsidRDefault="000A279B" w:rsidP="00954CB6">
            <w:pPr>
              <w:autoSpaceDE w:val="0"/>
              <w:autoSpaceDN w:val="0"/>
              <w:adjustRightInd w:val="0"/>
              <w:ind w:left="0" w:firstLine="0"/>
              <w:rPr>
                <w:rFonts w:ascii="Arial Narrow" w:hAnsi="Arial Narrow" w:cs="Gotham-Book"/>
                <w:sz w:val="20"/>
                <w:szCs w:val="20"/>
              </w:rPr>
            </w:pPr>
            <w:r w:rsidRPr="001E366D">
              <w:rPr>
                <w:rFonts w:ascii="Arial Narrow" w:hAnsi="Arial Narrow" w:cs="Gotham-BookItalic"/>
                <w:i/>
                <w:iCs/>
                <w:sz w:val="20"/>
                <w:szCs w:val="20"/>
              </w:rPr>
              <w:t>Informal arguments for area and volume formulas can make use of the way in which area and volume scale</w:t>
            </w:r>
            <w:r>
              <w:rPr>
                <w:rFonts w:ascii="Arial Narrow" w:hAnsi="Arial Narrow" w:cs="Gotham-Book"/>
                <w:sz w:val="20"/>
                <w:szCs w:val="20"/>
              </w:rPr>
              <w:t xml:space="preserve"> </w:t>
            </w:r>
            <w:r w:rsidRPr="001E366D">
              <w:rPr>
                <w:rFonts w:ascii="Arial Narrow" w:hAnsi="Arial Narrow" w:cs="Gotham-BookItalic"/>
                <w:i/>
                <w:iCs/>
                <w:sz w:val="20"/>
                <w:szCs w:val="20"/>
              </w:rPr>
              <w:t>under similarity transformations: when one figure in the plane results from another by applying a similarity transformation with scale factor k, its area is k</w:t>
            </w:r>
            <w:r w:rsidRPr="00954CB6">
              <w:rPr>
                <w:rFonts w:ascii="Arial Narrow" w:hAnsi="Arial Narrow" w:cs="Gotham-BookItalic"/>
                <w:i/>
                <w:iCs/>
                <w:sz w:val="20"/>
                <w:szCs w:val="20"/>
                <w:vertAlign w:val="superscript"/>
              </w:rPr>
              <w:t>2</w:t>
            </w:r>
            <w:r w:rsidRPr="001E366D">
              <w:rPr>
                <w:rFonts w:ascii="Arial Narrow" w:hAnsi="Arial Narrow" w:cs="Gotham-BookItalic"/>
                <w:i/>
                <w:iCs/>
                <w:sz w:val="20"/>
                <w:szCs w:val="20"/>
              </w:rPr>
              <w:t xml:space="preserve"> times the area of the first. Similarly, volumes of solid figures scale by k</w:t>
            </w:r>
            <w:r w:rsidRPr="00954CB6">
              <w:rPr>
                <w:rFonts w:ascii="Arial Narrow" w:hAnsi="Arial Narrow" w:cs="Gotham-BookItalic"/>
                <w:i/>
                <w:iCs/>
                <w:sz w:val="20"/>
                <w:szCs w:val="20"/>
                <w:vertAlign w:val="superscript"/>
              </w:rPr>
              <w:t>3</w:t>
            </w:r>
            <w:r>
              <w:rPr>
                <w:rFonts w:ascii="Arial Narrow" w:hAnsi="Arial Narrow" w:cs="Gotham-BookItalic"/>
                <w:i/>
                <w:iCs/>
                <w:sz w:val="20"/>
                <w:szCs w:val="20"/>
              </w:rPr>
              <w:t xml:space="preserve"> under a similarity </w:t>
            </w:r>
            <w:r w:rsidRPr="001E366D">
              <w:rPr>
                <w:rFonts w:ascii="Arial Narrow" w:hAnsi="Arial Narrow" w:cs="Gotham-BookItalic"/>
                <w:i/>
                <w:iCs/>
                <w:sz w:val="20"/>
                <w:szCs w:val="20"/>
              </w:rPr>
              <w:t>transformation with scale factor k.</w:t>
            </w:r>
          </w:p>
          <w:p w:rsidR="000A279B" w:rsidRPr="001E366D" w:rsidRDefault="000A279B" w:rsidP="001E366D">
            <w:pPr>
              <w:autoSpaceDE w:val="0"/>
              <w:autoSpaceDN w:val="0"/>
              <w:adjustRightInd w:val="0"/>
              <w:ind w:left="0" w:firstLine="0"/>
              <w:rPr>
                <w:rFonts w:ascii="Arial Narrow" w:hAnsi="Arial Narrow"/>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G.GMD.1 Give an informal argument for the formulas for the circumference of a circle, area of a circle, volume of a cylinder, pyramid, and cone. </w:t>
            </w:r>
            <w:r w:rsidRPr="001E366D">
              <w:rPr>
                <w:rFonts w:ascii="Arial Narrow" w:hAnsi="Arial Narrow" w:cs="Gotham-BookItalic"/>
                <w:i/>
                <w:iCs/>
                <w:sz w:val="20"/>
                <w:szCs w:val="20"/>
              </w:rPr>
              <w:t>Use dissection arguments, Cavalieri’s principle, and informal limit arguments.</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1E366D">
            <w:pPr>
              <w:autoSpaceDE w:val="0"/>
              <w:autoSpaceDN w:val="0"/>
              <w:adjustRightInd w:val="0"/>
              <w:ind w:left="0" w:firstLine="0"/>
              <w:rPr>
                <w:rFonts w:ascii="Arial Narrow" w:hAnsi="Arial Narrow"/>
                <w:sz w:val="20"/>
                <w:szCs w:val="20"/>
              </w:rPr>
            </w:pPr>
            <w:r w:rsidRPr="001E366D">
              <w:rPr>
                <w:rFonts w:ascii="Arial Narrow" w:hAnsi="Arial Narrow" w:cs="Gotham-Book"/>
                <w:sz w:val="20"/>
                <w:szCs w:val="20"/>
              </w:rPr>
              <w:t>G.GMD.3 Use volume formulas for cylinders, pyramids, cones, and spheres to solve problems.</w:t>
            </w:r>
            <w:r w:rsidRPr="001E366D">
              <w:rPr>
                <w:rFonts w:ascii="MS Mincho" w:eastAsia="MS Mincho" w:hAnsi="MS Mincho" w:cs="MS Mincho" w:hint="eastAsia"/>
                <w:sz w:val="20"/>
                <w:szCs w:val="20"/>
              </w:rPr>
              <w:t>★</w:t>
            </w: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DB4759" w:rsidRDefault="000A279B" w:rsidP="00DB4759">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Visualize the relation between two-dimensional and three-dimensional</w:t>
            </w:r>
            <w:r>
              <w:rPr>
                <w:rFonts w:ascii="Arial Narrow" w:hAnsi="Arial Narrow" w:cs="Gotham-Book"/>
                <w:sz w:val="20"/>
                <w:szCs w:val="20"/>
              </w:rPr>
              <w:t xml:space="preserve"> </w:t>
            </w:r>
            <w:r w:rsidRPr="001E366D">
              <w:rPr>
                <w:rFonts w:ascii="Arial Narrow" w:hAnsi="Arial Narrow" w:cs="Gotham-Book"/>
                <w:sz w:val="20"/>
                <w:szCs w:val="20"/>
              </w:rPr>
              <w:t>objects.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G.GMD.4 Identify the shapes of two-dimensional cross-sections of three-dimensional objects, and identify three-dimensional objects generated by rotations of two-dimensional objects.</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954CB6">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Apply geometric concepts in modeling</w:t>
            </w:r>
            <w:r>
              <w:rPr>
                <w:rFonts w:ascii="Arial Narrow" w:hAnsi="Arial Narrow" w:cs="Gotham-Book"/>
                <w:sz w:val="20"/>
                <w:szCs w:val="20"/>
              </w:rPr>
              <w:t xml:space="preserve"> </w:t>
            </w:r>
            <w:r w:rsidRPr="001E366D">
              <w:rPr>
                <w:rFonts w:ascii="Arial Narrow" w:hAnsi="Arial Narrow" w:cs="Gotham-Book"/>
                <w:sz w:val="20"/>
                <w:szCs w:val="20"/>
              </w:rPr>
              <w:t xml:space="preserve">situations. </w:t>
            </w:r>
          </w:p>
          <w:p w:rsidR="000A279B" w:rsidRDefault="000A279B" w:rsidP="00954CB6">
            <w:pPr>
              <w:autoSpaceDE w:val="0"/>
              <w:autoSpaceDN w:val="0"/>
              <w:adjustRightInd w:val="0"/>
              <w:ind w:left="0" w:firstLine="0"/>
              <w:rPr>
                <w:rFonts w:ascii="Arial Narrow" w:hAnsi="Arial Narrow" w:cs="Gotham-Book"/>
                <w:sz w:val="20"/>
                <w:szCs w:val="20"/>
              </w:rPr>
            </w:pPr>
          </w:p>
          <w:p w:rsidR="000A279B" w:rsidRPr="00DB4759" w:rsidRDefault="000A279B" w:rsidP="00DB4759">
            <w:pPr>
              <w:autoSpaceDE w:val="0"/>
              <w:autoSpaceDN w:val="0"/>
              <w:adjustRightInd w:val="0"/>
              <w:ind w:left="0" w:firstLine="0"/>
              <w:rPr>
                <w:rFonts w:ascii="Arial Narrow" w:hAnsi="Arial Narrow" w:cs="Gotham-Book"/>
                <w:sz w:val="20"/>
                <w:szCs w:val="20"/>
              </w:rPr>
            </w:pPr>
            <w:r w:rsidRPr="001E366D">
              <w:rPr>
                <w:rFonts w:ascii="Arial Narrow" w:hAnsi="Arial Narrow" w:cs="Gotham-BookItalic"/>
                <w:i/>
                <w:iCs/>
                <w:sz w:val="20"/>
                <w:szCs w:val="20"/>
              </w:rPr>
              <w:t>Focus on situations that require</w:t>
            </w:r>
            <w:r>
              <w:rPr>
                <w:rFonts w:ascii="Arial Narrow" w:hAnsi="Arial Narrow" w:cs="Gotham-Book"/>
                <w:sz w:val="20"/>
                <w:szCs w:val="20"/>
              </w:rPr>
              <w:t xml:space="preserve"> </w:t>
            </w:r>
            <w:r w:rsidRPr="001E366D">
              <w:rPr>
                <w:rFonts w:ascii="Arial Narrow" w:hAnsi="Arial Narrow" w:cs="Gotham-BookItalic"/>
                <w:i/>
                <w:iCs/>
                <w:sz w:val="20"/>
                <w:szCs w:val="20"/>
              </w:rPr>
              <w:t>relating two- and three-dimensional</w:t>
            </w:r>
            <w:r>
              <w:rPr>
                <w:rFonts w:ascii="Arial Narrow" w:hAnsi="Arial Narrow" w:cs="Gotham-BookItalic"/>
                <w:i/>
                <w:iCs/>
                <w:sz w:val="20"/>
                <w:szCs w:val="20"/>
              </w:rPr>
              <w:t xml:space="preserve"> </w:t>
            </w:r>
            <w:r w:rsidRPr="001E366D">
              <w:rPr>
                <w:rFonts w:ascii="Arial Narrow" w:hAnsi="Arial Narrow" w:cs="Gotham-BookItalic"/>
                <w:i/>
                <w:iCs/>
                <w:sz w:val="20"/>
                <w:szCs w:val="20"/>
              </w:rPr>
              <w:t>objects, determining and using volume, and the trigonometry of general triangles.</w:t>
            </w: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Default="000A279B" w:rsidP="001E366D">
            <w:pPr>
              <w:autoSpaceDE w:val="0"/>
              <w:autoSpaceDN w:val="0"/>
              <w:adjustRightInd w:val="0"/>
              <w:ind w:left="0" w:firstLine="0"/>
              <w:rPr>
                <w:rFonts w:ascii="Arial Narrow" w:hAnsi="Arial Narrow"/>
                <w:sz w:val="20"/>
                <w:szCs w:val="20"/>
              </w:rPr>
            </w:pPr>
          </w:p>
          <w:p w:rsidR="000A279B" w:rsidRPr="001E366D" w:rsidRDefault="000A279B" w:rsidP="001E366D">
            <w:pPr>
              <w:autoSpaceDE w:val="0"/>
              <w:autoSpaceDN w:val="0"/>
              <w:adjustRightInd w:val="0"/>
              <w:ind w:left="0" w:firstLine="0"/>
              <w:rPr>
                <w:rFonts w:ascii="Arial Narrow" w:hAnsi="Arial Narrow"/>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sz w:val="20"/>
                <w:szCs w:val="20"/>
              </w:rPr>
            </w:pPr>
            <w:r w:rsidRPr="001E366D">
              <w:rPr>
                <w:rFonts w:ascii="Arial Narrow" w:hAnsi="Arial Narrow" w:cs="Gotham-Book"/>
                <w:sz w:val="20"/>
                <w:szCs w:val="20"/>
              </w:rPr>
              <w:t>G.MG.1 Use geometric shapes, their measures, and their properties to describe objects (e.g., modeling a tree trunk or a human torso as a cylinder).</w:t>
            </w:r>
            <w:r w:rsidRPr="001E366D">
              <w:rPr>
                <w:rFonts w:ascii="MS Mincho" w:eastAsia="MS Mincho" w:hAnsi="MS Mincho" w:cs="MS Mincho" w:hint="eastAsia"/>
                <w:sz w:val="20"/>
                <w:szCs w:val="20"/>
              </w:rPr>
              <w:t>★</w:t>
            </w: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Pr>
                <w:rFonts w:ascii="Arial Narrow" w:hAnsi="Arial Narrow"/>
                <w:sz w:val="32"/>
                <w:szCs w:val="32"/>
              </w:rPr>
              <w:t xml:space="preserve">Geometry </w:t>
            </w:r>
            <w:r w:rsidRPr="001E366D">
              <w:rPr>
                <w:rFonts w:ascii="Arial Narrow" w:hAnsi="Arial Narrow"/>
                <w:sz w:val="32"/>
                <w:szCs w:val="32"/>
              </w:rPr>
              <w:t>Unit 4:  Connecting Algebra and Geometry Through Coordinates</w:t>
            </w: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 xml:space="preserve">Use coordinates to prove simple geometric theorems algebraically. </w:t>
            </w:r>
          </w:p>
          <w:p w:rsidR="000A279B" w:rsidRDefault="000A279B" w:rsidP="001E366D">
            <w:pPr>
              <w:autoSpaceDE w:val="0"/>
              <w:autoSpaceDN w:val="0"/>
              <w:adjustRightInd w:val="0"/>
              <w:ind w:left="0" w:firstLine="0"/>
              <w:rPr>
                <w:rFonts w:ascii="Arial Narrow" w:hAnsi="Arial Narrow" w:cs="Gotham-Book"/>
                <w:sz w:val="20"/>
                <w:szCs w:val="20"/>
              </w:rPr>
            </w:pPr>
          </w:p>
          <w:p w:rsidR="000A279B" w:rsidRDefault="000A279B" w:rsidP="006229E2">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This unit has a close connection with the next unit. For example, a curriculum might merge G.GPE.1 and the Unit 5 treatment of G.GPE.4 with the standards in this unit. Reasoning with triangles in this unit is limited to right triangles; e.g., derive the</w:t>
            </w:r>
            <w:r>
              <w:rPr>
                <w:rFonts w:ascii="Arial Narrow" w:hAnsi="Arial Narrow" w:cs="Gotham-BookItalic"/>
                <w:i/>
                <w:iCs/>
                <w:sz w:val="20"/>
                <w:szCs w:val="20"/>
              </w:rPr>
              <w:t xml:space="preserve"> </w:t>
            </w:r>
            <w:r w:rsidRPr="001E366D">
              <w:rPr>
                <w:rFonts w:ascii="Arial Narrow" w:hAnsi="Arial Narrow" w:cs="Gotham-BookItalic"/>
                <w:i/>
                <w:iCs/>
                <w:sz w:val="20"/>
                <w:szCs w:val="20"/>
              </w:rPr>
              <w:t>equation for a line through two points</w:t>
            </w:r>
            <w:r>
              <w:rPr>
                <w:rFonts w:ascii="Arial Narrow" w:hAnsi="Arial Narrow" w:cs="Gotham-BookItalic"/>
                <w:i/>
                <w:iCs/>
                <w:sz w:val="20"/>
                <w:szCs w:val="20"/>
              </w:rPr>
              <w:t xml:space="preserve"> </w:t>
            </w:r>
            <w:r w:rsidRPr="001E366D">
              <w:rPr>
                <w:rFonts w:ascii="Arial Narrow" w:hAnsi="Arial Narrow" w:cs="Gotham-BookItalic"/>
                <w:i/>
                <w:iCs/>
                <w:sz w:val="20"/>
                <w:szCs w:val="20"/>
              </w:rPr>
              <w:t xml:space="preserve">using similar right triangles. </w:t>
            </w:r>
          </w:p>
          <w:p w:rsidR="000A279B" w:rsidRDefault="000A279B" w:rsidP="006229E2">
            <w:pPr>
              <w:autoSpaceDE w:val="0"/>
              <w:autoSpaceDN w:val="0"/>
              <w:adjustRightInd w:val="0"/>
              <w:ind w:left="0" w:firstLine="0"/>
              <w:rPr>
                <w:rFonts w:ascii="Arial Narrow" w:hAnsi="Arial Narrow" w:cs="Gotham-BookItalic"/>
                <w:i/>
                <w:iCs/>
                <w:sz w:val="20"/>
                <w:szCs w:val="20"/>
              </w:rPr>
            </w:pPr>
          </w:p>
          <w:p w:rsidR="000A279B" w:rsidRDefault="000A279B" w:rsidP="006229E2">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Relate work on parallel lines in G.GPE.5 to work on A.REI.5 in High School Algebra I involving systems of</w:t>
            </w:r>
            <w:r>
              <w:rPr>
                <w:rFonts w:ascii="Arial Narrow" w:hAnsi="Arial Narrow" w:cs="Gotham-BookItalic"/>
                <w:i/>
                <w:iCs/>
                <w:sz w:val="20"/>
                <w:szCs w:val="20"/>
              </w:rPr>
              <w:t xml:space="preserve"> equations having no solution or </w:t>
            </w:r>
            <w:r w:rsidRPr="001E366D">
              <w:rPr>
                <w:rFonts w:ascii="Arial Narrow" w:hAnsi="Arial Narrow" w:cs="Gotham-BookItalic"/>
                <w:i/>
                <w:iCs/>
                <w:sz w:val="20"/>
                <w:szCs w:val="20"/>
              </w:rPr>
              <w:t xml:space="preserve">infinitely many solutions. </w:t>
            </w:r>
          </w:p>
          <w:p w:rsidR="000A279B" w:rsidRDefault="000A279B" w:rsidP="006229E2">
            <w:pPr>
              <w:autoSpaceDE w:val="0"/>
              <w:autoSpaceDN w:val="0"/>
              <w:adjustRightInd w:val="0"/>
              <w:ind w:left="0" w:firstLine="0"/>
              <w:rPr>
                <w:rFonts w:ascii="Arial Narrow" w:hAnsi="Arial Narrow" w:cs="Gotham-BookItalic"/>
                <w:i/>
                <w:iCs/>
                <w:sz w:val="20"/>
                <w:szCs w:val="20"/>
              </w:rPr>
            </w:pPr>
          </w:p>
          <w:p w:rsidR="000A279B" w:rsidRDefault="000A279B" w:rsidP="006229E2">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G.GPE.7 provides practice with the distance formula and its connection with the Pythagorean theorem.</w:t>
            </w:r>
          </w:p>
          <w:p w:rsidR="000A279B" w:rsidRPr="006229E2" w:rsidRDefault="000A279B" w:rsidP="006229E2">
            <w:pPr>
              <w:autoSpaceDE w:val="0"/>
              <w:autoSpaceDN w:val="0"/>
              <w:adjustRightInd w:val="0"/>
              <w:ind w:left="0" w:firstLine="0"/>
              <w:rPr>
                <w:rFonts w:ascii="Arial Narrow" w:hAnsi="Arial Narrow" w:cs="Gotham-BookItalic"/>
                <w:i/>
                <w:iCs/>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6229E2">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G.GPE.4 Use coordinates to prove simple geometric theorems algebraically. </w:t>
            </w:r>
            <w:r w:rsidRPr="001E366D">
              <w:rPr>
                <w:rFonts w:ascii="Arial Narrow" w:hAnsi="Arial Narrow" w:cs="Gotham-BookItalic"/>
                <w:i/>
                <w:iCs/>
                <w:sz w:val="20"/>
                <w:szCs w:val="20"/>
              </w:rPr>
              <w:t>For example, prove or disprove that a figure defined by four given points in the coordinate plane is a rectangle; prove or</w:t>
            </w:r>
            <w:r>
              <w:rPr>
                <w:rFonts w:ascii="Arial Narrow" w:hAnsi="Arial Narrow" w:cs="Gotham-BookItalic"/>
                <w:i/>
                <w:iCs/>
                <w:sz w:val="20"/>
                <w:szCs w:val="20"/>
              </w:rPr>
              <w:t xml:space="preserve"> </w:t>
            </w:r>
            <w:r w:rsidRPr="001E366D">
              <w:rPr>
                <w:rFonts w:ascii="Arial Narrow" w:hAnsi="Arial Narrow" w:cs="Gotham-BookItalic"/>
                <w:i/>
                <w:iCs/>
                <w:sz w:val="20"/>
                <w:szCs w:val="20"/>
              </w:rPr>
              <w:t xml:space="preserve">disprove that the point (1, </w:t>
            </w:r>
            <w:r w:rsidRPr="001E366D">
              <w:rPr>
                <w:rFonts w:ascii="Arial Narrow" w:hAnsi="Arial Narrow" w:cs="Symbol"/>
                <w:sz w:val="20"/>
                <w:szCs w:val="20"/>
              </w:rPr>
              <w:t>√</w:t>
            </w:r>
            <w:r w:rsidRPr="001E366D">
              <w:rPr>
                <w:rFonts w:ascii="Arial Narrow" w:hAnsi="Arial Narrow" w:cs="Gotham-BookItalic"/>
                <w:i/>
                <w:iCs/>
                <w:sz w:val="20"/>
                <w:szCs w:val="20"/>
              </w:rPr>
              <w:t xml:space="preserve">3) lies on the circle centered at the origin and containing the point (0, 2). </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G.GPE.5 Prove the slope criteria for parallel and perpendicular lines and uses them to solve geometric problems (e.g., find the equation of a line parallel or perpendicular to a given line that passes through a given point).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G.GPE.6 Find the point on a directed line segment between two given points that partitions the segment in a given ratio.</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MS Mincho" w:eastAsia="MS Mincho" w:hAnsi="MS Mincho" w:cs="MS Mincho"/>
                <w:sz w:val="20"/>
                <w:szCs w:val="20"/>
              </w:rPr>
            </w:pPr>
            <w:r w:rsidRPr="001E366D">
              <w:rPr>
                <w:rFonts w:ascii="Arial Narrow" w:hAnsi="Arial Narrow" w:cs="Gotham-Book"/>
                <w:sz w:val="20"/>
                <w:szCs w:val="20"/>
              </w:rPr>
              <w:t>G.GPE.7 Use coordinates to compute perimeters of polygons and areas of triangles and rectangles, e.g., using the distance formula.</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Translate between the geometric description and the equation for a conic</w:t>
            </w:r>
            <w:r>
              <w:rPr>
                <w:rFonts w:ascii="Arial Narrow" w:hAnsi="Arial Narrow" w:cs="Gotham-Book"/>
                <w:sz w:val="20"/>
                <w:szCs w:val="20"/>
              </w:rPr>
              <w:t xml:space="preserve"> </w:t>
            </w:r>
            <w:r w:rsidRPr="001E366D">
              <w:rPr>
                <w:rFonts w:ascii="Arial Narrow" w:hAnsi="Arial Narrow" w:cs="Gotham-Book"/>
                <w:sz w:val="20"/>
                <w:szCs w:val="20"/>
              </w:rPr>
              <w:t xml:space="preserve">section. </w:t>
            </w:r>
          </w:p>
          <w:p w:rsidR="000A279B" w:rsidRDefault="000A279B" w:rsidP="0069117E">
            <w:pPr>
              <w:autoSpaceDE w:val="0"/>
              <w:autoSpaceDN w:val="0"/>
              <w:adjustRightInd w:val="0"/>
              <w:ind w:left="0" w:firstLine="0"/>
              <w:rPr>
                <w:rFonts w:ascii="Arial Narrow" w:hAnsi="Arial Narrow" w:cs="Gotham-Book"/>
                <w:sz w:val="20"/>
                <w:szCs w:val="20"/>
              </w:rPr>
            </w:pPr>
          </w:p>
          <w:p w:rsidR="000A279B" w:rsidRPr="0069117E"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Gotham-BookItalic"/>
                <w:i/>
                <w:iCs/>
                <w:sz w:val="20"/>
                <w:szCs w:val="20"/>
              </w:rPr>
              <w:t>The directrix should be parallel to a</w:t>
            </w:r>
            <w:r>
              <w:rPr>
                <w:rFonts w:ascii="Arial Narrow" w:hAnsi="Arial Narrow" w:cs="Gotham-Book"/>
                <w:sz w:val="20"/>
                <w:szCs w:val="20"/>
              </w:rPr>
              <w:t xml:space="preserve"> </w:t>
            </w:r>
            <w:r w:rsidRPr="001E366D">
              <w:rPr>
                <w:rFonts w:ascii="Arial Narrow" w:hAnsi="Arial Narrow" w:cs="Gotham-BookItalic"/>
                <w:i/>
                <w:iCs/>
                <w:sz w:val="20"/>
                <w:szCs w:val="20"/>
              </w:rPr>
              <w:t>coordinate axis.</w:t>
            </w:r>
          </w:p>
          <w:p w:rsidR="000A279B" w:rsidRPr="001E366D" w:rsidRDefault="000A279B" w:rsidP="001E366D">
            <w:pPr>
              <w:ind w:left="0" w:firstLine="0"/>
              <w:rPr>
                <w:rFonts w:ascii="Arial Narrow" w:hAnsi="Arial Narrow"/>
                <w:sz w:val="20"/>
                <w:szCs w:val="20"/>
              </w:rPr>
            </w:pPr>
          </w:p>
        </w:tc>
        <w:tc>
          <w:tcPr>
            <w:tcW w:w="4321" w:type="dxa"/>
          </w:tcPr>
          <w:p w:rsidR="000A279B" w:rsidRPr="001E366D" w:rsidRDefault="000A279B" w:rsidP="001E366D">
            <w:pPr>
              <w:ind w:left="0" w:firstLine="0"/>
              <w:rPr>
                <w:rFonts w:ascii="Arial Narrow" w:hAnsi="Arial Narrow" w:cs="Gotham-Book"/>
                <w:sz w:val="20"/>
                <w:szCs w:val="20"/>
              </w:rPr>
            </w:pPr>
          </w:p>
          <w:p w:rsidR="000A279B" w:rsidRPr="001E366D" w:rsidRDefault="000A279B" w:rsidP="001E366D">
            <w:pPr>
              <w:ind w:left="0" w:firstLine="0"/>
              <w:rPr>
                <w:rFonts w:ascii="Arial Narrow" w:hAnsi="Arial Narrow"/>
                <w:sz w:val="20"/>
                <w:szCs w:val="20"/>
              </w:rPr>
            </w:pPr>
            <w:r w:rsidRPr="001E366D">
              <w:rPr>
                <w:rFonts w:ascii="Arial Narrow" w:hAnsi="Arial Narrow" w:cs="Gotham-Book"/>
                <w:sz w:val="20"/>
                <w:szCs w:val="20"/>
              </w:rPr>
              <w:t>G.GPE.2 Derive the equation of a parabola given a focus and directrix.</w:t>
            </w: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Pr>
                <w:rFonts w:ascii="Arial Narrow" w:hAnsi="Arial Narrow"/>
                <w:sz w:val="32"/>
                <w:szCs w:val="32"/>
              </w:rPr>
              <w:t xml:space="preserve">Geometry </w:t>
            </w:r>
            <w:r w:rsidRPr="001E366D">
              <w:rPr>
                <w:rFonts w:ascii="Arial Narrow" w:hAnsi="Arial Narrow"/>
                <w:sz w:val="32"/>
                <w:szCs w:val="32"/>
              </w:rPr>
              <w:t>Unit 5:  Circles With and Without Coordinates</w:t>
            </w: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69117E"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Understand and apply theorems about</w:t>
            </w:r>
            <w:r>
              <w:rPr>
                <w:rFonts w:ascii="Arial Narrow" w:hAnsi="Arial Narrow" w:cs="Gotham-Book"/>
                <w:sz w:val="20"/>
                <w:szCs w:val="20"/>
              </w:rPr>
              <w:t xml:space="preserve"> </w:t>
            </w:r>
            <w:r w:rsidRPr="001E366D">
              <w:rPr>
                <w:rFonts w:ascii="Arial Narrow" w:hAnsi="Arial Narrow" w:cs="Gotham-Book"/>
                <w:sz w:val="20"/>
                <w:szCs w:val="20"/>
              </w:rPr>
              <w:t>circles.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G.C.1 Prove that all circles are similar.</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G.C.2 Identify and describe relationships among inscribed angles, radii, and chords. </w:t>
            </w:r>
            <w:r w:rsidRPr="001E366D">
              <w:rPr>
                <w:rFonts w:ascii="Arial Narrow" w:hAnsi="Arial Narrow" w:cs="Gotham-BookItalic"/>
                <w:i/>
                <w:iCs/>
                <w:sz w:val="20"/>
                <w:szCs w:val="20"/>
              </w:rPr>
              <w:t>Include the relationship between central, inscribed, and circumscribed angles; inscribed angles on a diameter are right angles; the radius of a circle is perpendicular to the tangent where the radius intersects the circle.</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G.C.3 Construct the inscribed and circumscribed circles of a triangle, and prove properties of angles for a quadrilateral inscribed in a circle.</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G.C.4 (+) Construct a tangent line from a point outside a given circle to the circle.</w:t>
            </w:r>
          </w:p>
          <w:p w:rsidR="000A279B" w:rsidRPr="001E366D" w:rsidRDefault="000A279B" w:rsidP="001E366D">
            <w:pPr>
              <w:autoSpaceDE w:val="0"/>
              <w:autoSpaceDN w:val="0"/>
              <w:adjustRightInd w:val="0"/>
              <w:ind w:left="0" w:firstLine="0"/>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Find arc lengths and areas of sectors</w:t>
            </w:r>
            <w:r>
              <w:rPr>
                <w:rFonts w:ascii="Arial Narrow" w:hAnsi="Arial Narrow" w:cs="Gotham-Book"/>
                <w:sz w:val="20"/>
                <w:szCs w:val="20"/>
              </w:rPr>
              <w:t xml:space="preserve"> </w:t>
            </w:r>
            <w:r w:rsidRPr="001E366D">
              <w:rPr>
                <w:rFonts w:ascii="Arial Narrow" w:hAnsi="Arial Narrow" w:cs="Gotham-Book"/>
                <w:sz w:val="20"/>
                <w:szCs w:val="20"/>
              </w:rPr>
              <w:t xml:space="preserve">of circles.  </w:t>
            </w:r>
          </w:p>
          <w:p w:rsidR="000A279B" w:rsidRDefault="000A279B" w:rsidP="0069117E">
            <w:pPr>
              <w:autoSpaceDE w:val="0"/>
              <w:autoSpaceDN w:val="0"/>
              <w:adjustRightInd w:val="0"/>
              <w:ind w:left="0" w:firstLine="0"/>
              <w:rPr>
                <w:rFonts w:ascii="Arial Narrow" w:hAnsi="Arial Narrow" w:cs="Gotham-Book"/>
                <w:sz w:val="20"/>
                <w:szCs w:val="20"/>
              </w:rPr>
            </w:pPr>
          </w:p>
          <w:p w:rsidR="000A279B" w:rsidRPr="0069117E"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Gotham-BookItalic"/>
                <w:i/>
                <w:iCs/>
                <w:sz w:val="20"/>
                <w:szCs w:val="20"/>
              </w:rPr>
              <w:t>Emphasize the similarity of all circles. Note that by similarity of sectors with the same central angle, arc lengths are</w:t>
            </w:r>
            <w:r>
              <w:rPr>
                <w:rFonts w:ascii="Arial Narrow" w:hAnsi="Arial Narrow" w:cs="Gotham-Book"/>
                <w:sz w:val="20"/>
                <w:szCs w:val="20"/>
              </w:rPr>
              <w:t xml:space="preserve"> </w:t>
            </w:r>
            <w:r w:rsidRPr="001E366D">
              <w:rPr>
                <w:rFonts w:ascii="Arial Narrow" w:hAnsi="Arial Narrow" w:cs="Gotham-BookItalic"/>
                <w:i/>
                <w:iCs/>
                <w:sz w:val="20"/>
                <w:szCs w:val="20"/>
              </w:rPr>
              <w:t>proportional to the radius. Use this as</w:t>
            </w:r>
            <w:r>
              <w:rPr>
                <w:rFonts w:ascii="Arial Narrow" w:hAnsi="Arial Narrow" w:cs="Gotham-Book"/>
                <w:sz w:val="20"/>
                <w:szCs w:val="20"/>
              </w:rPr>
              <w:t xml:space="preserve"> </w:t>
            </w:r>
            <w:r w:rsidRPr="001E366D">
              <w:rPr>
                <w:rFonts w:ascii="Arial Narrow" w:hAnsi="Arial Narrow" w:cs="Gotham-BookItalic"/>
                <w:i/>
                <w:iCs/>
                <w:sz w:val="20"/>
                <w:szCs w:val="20"/>
              </w:rPr>
              <w:t>a basis for introducing radian as a unit</w:t>
            </w:r>
            <w:r>
              <w:rPr>
                <w:rFonts w:ascii="Arial Narrow" w:hAnsi="Arial Narrow" w:cs="Gotham-BookItalic"/>
                <w:i/>
                <w:iCs/>
                <w:sz w:val="20"/>
                <w:szCs w:val="20"/>
              </w:rPr>
              <w:t xml:space="preserve"> </w:t>
            </w:r>
            <w:r w:rsidRPr="001E366D">
              <w:rPr>
                <w:rFonts w:ascii="Arial Narrow" w:hAnsi="Arial Narrow" w:cs="Gotham-BookItalic"/>
                <w:i/>
                <w:iCs/>
                <w:sz w:val="20"/>
                <w:szCs w:val="20"/>
              </w:rPr>
              <w:t>of measure. It is not intended that it be</w:t>
            </w:r>
            <w:r>
              <w:rPr>
                <w:rFonts w:ascii="Arial Narrow" w:hAnsi="Arial Narrow" w:cs="Gotham-BookItalic"/>
                <w:i/>
                <w:iCs/>
                <w:sz w:val="20"/>
                <w:szCs w:val="20"/>
              </w:rPr>
              <w:t xml:space="preserve"> </w:t>
            </w:r>
            <w:r w:rsidRPr="001E366D">
              <w:rPr>
                <w:rFonts w:ascii="Arial Narrow" w:hAnsi="Arial Narrow" w:cs="Gotham-BookItalic"/>
                <w:i/>
                <w:iCs/>
                <w:sz w:val="20"/>
                <w:szCs w:val="20"/>
              </w:rPr>
              <w:t>applied to the development of circular</w:t>
            </w:r>
            <w:r>
              <w:rPr>
                <w:rFonts w:ascii="Arial Narrow" w:hAnsi="Arial Narrow" w:cs="Gotham-BookItalic"/>
                <w:i/>
                <w:iCs/>
                <w:sz w:val="20"/>
                <w:szCs w:val="20"/>
              </w:rPr>
              <w:t xml:space="preserve"> </w:t>
            </w:r>
            <w:r w:rsidRPr="001E366D">
              <w:rPr>
                <w:rFonts w:ascii="Arial Narrow" w:hAnsi="Arial Narrow" w:cs="Gotham-BookItalic"/>
                <w:i/>
                <w:iCs/>
                <w:sz w:val="20"/>
                <w:szCs w:val="20"/>
              </w:rPr>
              <w:t>trigonometry in this course.</w:t>
            </w:r>
          </w:p>
          <w:p w:rsidR="000A279B" w:rsidRPr="001E366D" w:rsidRDefault="000A279B" w:rsidP="001E366D">
            <w:pPr>
              <w:tabs>
                <w:tab w:val="left" w:pos="1095"/>
              </w:tabs>
              <w:ind w:left="0" w:firstLine="0"/>
              <w:rPr>
                <w:rFonts w:ascii="Arial Narrow" w:hAnsi="Arial Narrow"/>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69117E" w:rsidRDefault="000A279B" w:rsidP="0069117E">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G.C.5 Derive using similarity the fact that the length of the arc intercepted by an angle is proportional to the radius, and define the radian measure of the angle as the constant of proportionality; derive</w:t>
            </w:r>
            <w:r>
              <w:rPr>
                <w:rFonts w:ascii="Arial Narrow" w:hAnsi="Arial Narrow" w:cs="Gotham-Book"/>
                <w:sz w:val="20"/>
                <w:szCs w:val="20"/>
              </w:rPr>
              <w:t xml:space="preserve"> </w:t>
            </w:r>
            <w:r w:rsidRPr="001E366D">
              <w:rPr>
                <w:rFonts w:ascii="Arial Narrow" w:hAnsi="Arial Narrow" w:cs="Gotham-Book"/>
                <w:sz w:val="20"/>
                <w:szCs w:val="20"/>
              </w:rPr>
              <w:t>the formula for the area of a sector.</w:t>
            </w: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555A80" w:rsidRDefault="000A279B" w:rsidP="00555A80">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Translate between the geometric description and the equation for a conic</w:t>
            </w:r>
            <w:r>
              <w:rPr>
                <w:rFonts w:ascii="Arial Narrow" w:hAnsi="Arial Narrow" w:cs="Gotham-Book"/>
                <w:sz w:val="20"/>
                <w:szCs w:val="20"/>
              </w:rPr>
              <w:t xml:space="preserve"> </w:t>
            </w:r>
            <w:r w:rsidRPr="001E366D">
              <w:rPr>
                <w:rFonts w:ascii="Arial Narrow" w:hAnsi="Arial Narrow" w:cs="Gotham-Book"/>
                <w:sz w:val="20"/>
                <w:szCs w:val="20"/>
              </w:rPr>
              <w:t xml:space="preserve">section. </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sz w:val="20"/>
                <w:szCs w:val="20"/>
              </w:rPr>
            </w:pPr>
            <w:r w:rsidRPr="001E366D">
              <w:rPr>
                <w:rFonts w:ascii="Arial Narrow" w:hAnsi="Arial Narrow" w:cs="Gotham-Book"/>
                <w:sz w:val="20"/>
                <w:szCs w:val="20"/>
              </w:rPr>
              <w:t>G.GPE.1 Derive the equation of a circle of given center and radius using the Pythagorean Theorem; complete the square to find the center and radius of a circle given by an equation.</w:t>
            </w:r>
          </w:p>
          <w:p w:rsidR="000A279B" w:rsidRPr="001E366D" w:rsidRDefault="000A279B" w:rsidP="00674951">
            <w:pPr>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Use coordinates to prove simple geometric theorems algebraically.</w:t>
            </w:r>
          </w:p>
          <w:p w:rsidR="000A279B" w:rsidRDefault="000A279B" w:rsidP="001E366D">
            <w:pPr>
              <w:ind w:left="0" w:firstLine="0"/>
              <w:rPr>
                <w:rFonts w:ascii="Arial Narrow" w:hAnsi="Arial Narrow" w:cs="Gotham-BookItalic"/>
                <w:i/>
                <w:iCs/>
                <w:sz w:val="20"/>
                <w:szCs w:val="20"/>
              </w:rPr>
            </w:pPr>
          </w:p>
          <w:p w:rsidR="000A279B" w:rsidRPr="001E366D" w:rsidRDefault="000A279B" w:rsidP="001E366D">
            <w:pPr>
              <w:ind w:left="0" w:firstLine="0"/>
              <w:rPr>
                <w:rFonts w:ascii="Arial Narrow" w:hAnsi="Arial Narrow"/>
                <w:sz w:val="20"/>
                <w:szCs w:val="20"/>
              </w:rPr>
            </w:pPr>
            <w:r w:rsidRPr="001E366D">
              <w:rPr>
                <w:rFonts w:ascii="Arial Narrow" w:hAnsi="Arial Narrow" w:cs="Gotham-BookItalic"/>
                <w:i/>
                <w:iCs/>
                <w:sz w:val="20"/>
                <w:szCs w:val="20"/>
              </w:rPr>
              <w:t>Include simple proofs involving circles.</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555A80">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G.GPE.4 Use coordinates to prove simple geometric theorems algebraically. </w:t>
            </w:r>
            <w:r w:rsidRPr="001E366D">
              <w:rPr>
                <w:rFonts w:ascii="Arial Narrow" w:hAnsi="Arial Narrow" w:cs="Gotham-BookItalic"/>
                <w:i/>
                <w:iCs/>
                <w:sz w:val="20"/>
                <w:szCs w:val="20"/>
              </w:rPr>
              <w:t>For example, prove or disprove that a figure defined by four given points in the coordinate plane is a rectangle; prove or</w:t>
            </w:r>
            <w:r>
              <w:rPr>
                <w:rFonts w:ascii="Arial Narrow" w:hAnsi="Arial Narrow" w:cs="Gotham-BookItalic"/>
                <w:i/>
                <w:iCs/>
                <w:sz w:val="20"/>
                <w:szCs w:val="20"/>
              </w:rPr>
              <w:t xml:space="preserve"> </w:t>
            </w:r>
            <w:r w:rsidRPr="001E366D">
              <w:rPr>
                <w:rFonts w:ascii="Arial Narrow" w:hAnsi="Arial Narrow" w:cs="Gotham-BookItalic"/>
                <w:i/>
                <w:iCs/>
                <w:sz w:val="20"/>
                <w:szCs w:val="20"/>
              </w:rPr>
              <w:t xml:space="preserve">disprove that the point (1, </w:t>
            </w:r>
            <w:r w:rsidRPr="001E366D">
              <w:rPr>
                <w:rFonts w:ascii="Arial Narrow" w:eastAsia="HiraKakuPro-W3" w:hAnsi="Arial Narrow" w:cs="HiraKakuPro-W3"/>
                <w:sz w:val="20"/>
                <w:szCs w:val="20"/>
              </w:rPr>
              <w:t>√</w:t>
            </w:r>
            <w:r w:rsidRPr="001E366D">
              <w:rPr>
                <w:rFonts w:ascii="Arial Narrow" w:hAnsi="Arial Narrow" w:cs="Gotham-BookItalic"/>
                <w:i/>
                <w:iCs/>
                <w:sz w:val="20"/>
                <w:szCs w:val="20"/>
              </w:rPr>
              <w:t>3) lies on the circle centered at the origin and containing the point (0, 2).</w:t>
            </w:r>
          </w:p>
          <w:p w:rsidR="000A279B" w:rsidRPr="001E366D" w:rsidRDefault="000A279B" w:rsidP="00674951">
            <w:pPr>
              <w:rPr>
                <w:rFonts w:ascii="Arial Narrow" w:hAnsi="Arial Narrow"/>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555A80">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Apply geometric concepts in modeling</w:t>
            </w:r>
            <w:r>
              <w:rPr>
                <w:rFonts w:ascii="Arial Narrow" w:hAnsi="Arial Narrow" w:cs="Gotham-Book"/>
                <w:sz w:val="20"/>
                <w:szCs w:val="20"/>
              </w:rPr>
              <w:t xml:space="preserve"> </w:t>
            </w:r>
            <w:r w:rsidRPr="001E366D">
              <w:rPr>
                <w:rFonts w:ascii="Arial Narrow" w:hAnsi="Arial Narrow" w:cs="Gotham-Book"/>
                <w:sz w:val="20"/>
                <w:szCs w:val="20"/>
              </w:rPr>
              <w:t xml:space="preserve">situations.  </w:t>
            </w:r>
          </w:p>
          <w:p w:rsidR="000A279B" w:rsidRDefault="000A279B" w:rsidP="00555A80">
            <w:pPr>
              <w:autoSpaceDE w:val="0"/>
              <w:autoSpaceDN w:val="0"/>
              <w:adjustRightInd w:val="0"/>
              <w:ind w:left="0" w:firstLine="0"/>
              <w:rPr>
                <w:rFonts w:ascii="Arial Narrow" w:hAnsi="Arial Narrow" w:cs="Gotham-Book"/>
                <w:sz w:val="20"/>
                <w:szCs w:val="20"/>
              </w:rPr>
            </w:pPr>
          </w:p>
          <w:p w:rsidR="000A279B" w:rsidRDefault="000A279B" w:rsidP="00555A80">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Focus on situations in which the</w:t>
            </w:r>
            <w:r>
              <w:rPr>
                <w:rFonts w:ascii="Arial Narrow" w:hAnsi="Arial Narrow" w:cs="Gotham-Book"/>
                <w:sz w:val="20"/>
                <w:szCs w:val="20"/>
              </w:rPr>
              <w:t xml:space="preserve"> </w:t>
            </w:r>
            <w:r w:rsidRPr="001E366D">
              <w:rPr>
                <w:rFonts w:ascii="Arial Narrow" w:hAnsi="Arial Narrow" w:cs="Gotham-BookItalic"/>
                <w:i/>
                <w:iCs/>
                <w:sz w:val="20"/>
                <w:szCs w:val="20"/>
              </w:rPr>
              <w:t xml:space="preserve">analysis of circles is required. </w:t>
            </w:r>
          </w:p>
          <w:p w:rsidR="000A279B" w:rsidRDefault="000A279B" w:rsidP="00555A80">
            <w:pPr>
              <w:autoSpaceDE w:val="0"/>
              <w:autoSpaceDN w:val="0"/>
              <w:adjustRightInd w:val="0"/>
              <w:ind w:left="0" w:firstLine="0"/>
              <w:rPr>
                <w:rFonts w:ascii="Arial Narrow" w:hAnsi="Arial Narrow" w:cs="Gotham-BookItalic"/>
                <w:i/>
                <w:iCs/>
                <w:sz w:val="20"/>
                <w:szCs w:val="20"/>
              </w:rPr>
            </w:pPr>
          </w:p>
          <w:p w:rsidR="000A279B" w:rsidRPr="00555A80" w:rsidRDefault="000A279B" w:rsidP="00555A80">
            <w:pPr>
              <w:autoSpaceDE w:val="0"/>
              <w:autoSpaceDN w:val="0"/>
              <w:adjustRightInd w:val="0"/>
              <w:ind w:left="0" w:firstLine="0"/>
              <w:rPr>
                <w:rFonts w:ascii="Arial Narrow" w:hAnsi="Arial Narrow" w:cs="Gotham-Book"/>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G.MG.1 Use geometric shapes, their measures, and their properties to describe objects (e.g., modeling a tree trunk or a human torso as a cylinder).</w:t>
            </w:r>
            <w:r w:rsidRPr="001E366D">
              <w:rPr>
                <w:rFonts w:ascii="MS Mincho" w:eastAsia="MS Mincho" w:hAnsi="MS Mincho" w:cs="MS Mincho" w:hint="eastAsia"/>
                <w:sz w:val="20"/>
                <w:szCs w:val="20"/>
              </w:rPr>
              <w:t>★</w:t>
            </w:r>
          </w:p>
          <w:p w:rsidR="000A279B" w:rsidRPr="001E366D" w:rsidRDefault="000A279B" w:rsidP="001E366D">
            <w:pPr>
              <w:autoSpaceDE w:val="0"/>
              <w:autoSpaceDN w:val="0"/>
              <w:adjustRightInd w:val="0"/>
              <w:ind w:left="0" w:firstLine="0"/>
              <w:rPr>
                <w:rFonts w:ascii="Arial Narrow" w:hAnsi="Arial Narrow" w:cs="Gotham-Book"/>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17496" w:type="dxa"/>
            <w:gridSpan w:val="10"/>
          </w:tcPr>
          <w:p w:rsidR="000A279B" w:rsidRPr="001E366D" w:rsidRDefault="000A279B" w:rsidP="001E366D">
            <w:pPr>
              <w:ind w:left="0" w:firstLine="0"/>
              <w:jc w:val="center"/>
              <w:rPr>
                <w:rFonts w:ascii="Arial Narrow" w:hAnsi="Arial Narrow"/>
                <w:sz w:val="32"/>
                <w:szCs w:val="32"/>
              </w:rPr>
            </w:pPr>
            <w:r>
              <w:rPr>
                <w:rFonts w:ascii="Arial Narrow" w:hAnsi="Arial Narrow"/>
                <w:sz w:val="32"/>
                <w:szCs w:val="32"/>
              </w:rPr>
              <w:t xml:space="preserve">Geometry </w:t>
            </w:r>
            <w:r w:rsidRPr="001E366D">
              <w:rPr>
                <w:rFonts w:ascii="Arial Narrow" w:hAnsi="Arial Narrow"/>
                <w:sz w:val="32"/>
                <w:szCs w:val="32"/>
              </w:rPr>
              <w:t>Unit 6:  Applications of Probability</w:t>
            </w:r>
          </w:p>
        </w:tc>
      </w:tr>
      <w:tr w:rsidR="000A279B" w:rsidRPr="001E366D">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1E366D" w:rsidRDefault="000A279B" w:rsidP="00C82A9F">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Understand independence and conditional</w:t>
            </w:r>
            <w:r>
              <w:rPr>
                <w:rFonts w:ascii="Arial Narrow" w:hAnsi="Arial Narrow" w:cs="Gotham-Book"/>
                <w:sz w:val="20"/>
                <w:szCs w:val="20"/>
              </w:rPr>
              <w:t xml:space="preserve"> </w:t>
            </w:r>
            <w:r w:rsidRPr="001E366D">
              <w:rPr>
                <w:rFonts w:ascii="Arial Narrow" w:hAnsi="Arial Narrow" w:cs="Gotham-Book"/>
                <w:sz w:val="20"/>
                <w:szCs w:val="20"/>
              </w:rPr>
              <w:t>probability and use them to interpret data.</w:t>
            </w:r>
          </w:p>
          <w:p w:rsidR="000A279B" w:rsidRDefault="000A279B" w:rsidP="001E366D">
            <w:pPr>
              <w:autoSpaceDE w:val="0"/>
              <w:autoSpaceDN w:val="0"/>
              <w:adjustRightInd w:val="0"/>
              <w:ind w:left="0" w:firstLine="0"/>
              <w:rPr>
                <w:rFonts w:ascii="Arial Narrow" w:hAnsi="Arial Narrow" w:cs="Gotham-BookItalic"/>
                <w:i/>
                <w:iCs/>
                <w:sz w:val="20"/>
                <w:szCs w:val="20"/>
              </w:rPr>
            </w:pPr>
          </w:p>
          <w:p w:rsidR="000A279B" w:rsidRPr="00C82A9F" w:rsidRDefault="000A279B" w:rsidP="00B329A9">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Build on work with two-way tables</w:t>
            </w:r>
            <w:r>
              <w:rPr>
                <w:rFonts w:ascii="Arial Narrow" w:hAnsi="Arial Narrow" w:cs="Gotham-BookItalic"/>
                <w:i/>
                <w:iCs/>
                <w:sz w:val="20"/>
                <w:szCs w:val="20"/>
              </w:rPr>
              <w:t xml:space="preserve"> </w:t>
            </w:r>
            <w:r w:rsidRPr="001E366D">
              <w:rPr>
                <w:rFonts w:ascii="Arial Narrow" w:hAnsi="Arial Narrow" w:cs="Gotham-BookItalic"/>
                <w:i/>
                <w:iCs/>
                <w:sz w:val="20"/>
                <w:szCs w:val="20"/>
              </w:rPr>
              <w:t>from Algebra I Unit 3 (S.ID.5) to</w:t>
            </w:r>
            <w:r>
              <w:rPr>
                <w:rFonts w:ascii="Arial Narrow" w:hAnsi="Arial Narrow" w:cs="Gotham-BookItalic"/>
                <w:i/>
                <w:iCs/>
                <w:sz w:val="20"/>
                <w:szCs w:val="20"/>
              </w:rPr>
              <w:t xml:space="preserve"> develop </w:t>
            </w:r>
            <w:r w:rsidRPr="001E366D">
              <w:rPr>
                <w:rFonts w:ascii="Arial Narrow" w:hAnsi="Arial Narrow" w:cs="Gotham-BookItalic"/>
                <w:i/>
                <w:iCs/>
                <w:sz w:val="20"/>
                <w:szCs w:val="20"/>
              </w:rPr>
              <w:t>understanding of conditional</w:t>
            </w:r>
            <w:r>
              <w:rPr>
                <w:rFonts w:ascii="Arial Narrow" w:hAnsi="Arial Narrow" w:cs="Gotham-BookItalic"/>
                <w:i/>
                <w:iCs/>
                <w:sz w:val="20"/>
                <w:szCs w:val="20"/>
              </w:rPr>
              <w:t xml:space="preserve"> </w:t>
            </w:r>
            <w:r w:rsidRPr="001E366D">
              <w:rPr>
                <w:rFonts w:ascii="Arial Narrow" w:hAnsi="Arial Narrow" w:cs="Gotham-BookItalic"/>
                <w:i/>
                <w:iCs/>
                <w:sz w:val="20"/>
                <w:szCs w:val="20"/>
              </w:rPr>
              <w:t>probability and independence.</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C82A9F">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S.CP.1 Describe events as subsets of a sample space (the set of outc</w:t>
            </w:r>
            <w:r>
              <w:rPr>
                <w:rFonts w:ascii="Arial Narrow" w:hAnsi="Arial Narrow" w:cs="Gotham-Book"/>
                <w:sz w:val="20"/>
                <w:szCs w:val="20"/>
              </w:rPr>
              <w:t xml:space="preserve">omes) using characteristics (or </w:t>
            </w:r>
            <w:r w:rsidRPr="001E366D">
              <w:rPr>
                <w:rFonts w:ascii="Arial Narrow" w:hAnsi="Arial Narrow" w:cs="Gotham-Book"/>
                <w:sz w:val="20"/>
                <w:szCs w:val="20"/>
              </w:rPr>
              <w:t>categories) of the outcomes, or as unions, intersections, or complements of other events (“or,” “and,”</w:t>
            </w:r>
            <w:r>
              <w:rPr>
                <w:rFonts w:ascii="Arial Narrow" w:hAnsi="Arial Narrow" w:cs="Gotham-Book"/>
                <w:sz w:val="20"/>
                <w:szCs w:val="20"/>
              </w:rPr>
              <w:t xml:space="preserve"> </w:t>
            </w:r>
            <w:r w:rsidRPr="001E366D">
              <w:rPr>
                <w:rFonts w:ascii="Arial Narrow" w:hAnsi="Arial Narrow" w:cs="Gotham-Book"/>
                <w:sz w:val="20"/>
                <w:szCs w:val="20"/>
              </w:rPr>
              <w:t>“not”).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C82A9F">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S.CP.2 Understand that two events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are independent if the probability of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 xml:space="preserve">B </w:t>
            </w:r>
            <w:r w:rsidRPr="001E366D">
              <w:rPr>
                <w:rFonts w:ascii="Arial Narrow" w:hAnsi="Arial Narrow" w:cs="Gotham-Book"/>
                <w:sz w:val="20"/>
                <w:szCs w:val="20"/>
              </w:rPr>
              <w:t>occurring together is the product of their probabilities, and use this characterization to determine if they are</w:t>
            </w:r>
            <w:r>
              <w:rPr>
                <w:rFonts w:ascii="Arial Narrow" w:hAnsi="Arial Narrow" w:cs="Gotham-Book"/>
                <w:sz w:val="20"/>
                <w:szCs w:val="20"/>
              </w:rPr>
              <w:t xml:space="preserve"> </w:t>
            </w:r>
            <w:r w:rsidRPr="001E366D">
              <w:rPr>
                <w:rFonts w:ascii="Arial Narrow" w:hAnsi="Arial Narrow" w:cs="Gotham-Book"/>
                <w:sz w:val="20"/>
                <w:szCs w:val="20"/>
              </w:rPr>
              <w:t>independent.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255EE0">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S.CP.3 Understand the conditional probability of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given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as </w:t>
            </w:r>
            <w:r w:rsidRPr="001E366D">
              <w:rPr>
                <w:rFonts w:ascii="Arial Narrow" w:hAnsi="Arial Narrow" w:cs="Gotham-BookItalic"/>
                <w:i/>
                <w:iCs/>
                <w:sz w:val="20"/>
                <w:szCs w:val="20"/>
              </w:rPr>
              <w:t xml:space="preserve">P(A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B)/P(B)</w:t>
            </w:r>
            <w:r w:rsidRPr="001E366D">
              <w:rPr>
                <w:rFonts w:ascii="Arial Narrow" w:hAnsi="Arial Narrow" w:cs="Gotham-Book"/>
                <w:sz w:val="20"/>
                <w:szCs w:val="20"/>
              </w:rPr>
              <w:t xml:space="preserve">, and interpret independence of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as saying that the conditional probability of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given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is the same as the probability of </w:t>
            </w:r>
            <w:r w:rsidRPr="001E366D">
              <w:rPr>
                <w:rFonts w:ascii="Arial Narrow" w:hAnsi="Arial Narrow" w:cs="Gotham-BookItalic"/>
                <w:i/>
                <w:iCs/>
                <w:sz w:val="20"/>
                <w:szCs w:val="20"/>
              </w:rPr>
              <w:t>A</w:t>
            </w:r>
            <w:r w:rsidRPr="001E366D">
              <w:rPr>
                <w:rFonts w:ascii="Arial Narrow" w:hAnsi="Arial Narrow" w:cs="Gotham-Book"/>
                <w:sz w:val="20"/>
                <w:szCs w:val="20"/>
              </w:rPr>
              <w:t xml:space="preserve">, and the conditional probability of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given </w:t>
            </w:r>
            <w:r w:rsidRPr="001E366D">
              <w:rPr>
                <w:rFonts w:ascii="Arial Narrow" w:hAnsi="Arial Narrow" w:cs="Gotham-BookItalic"/>
                <w:i/>
                <w:iCs/>
                <w:sz w:val="20"/>
                <w:szCs w:val="20"/>
              </w:rPr>
              <w:t xml:space="preserve">A </w:t>
            </w:r>
            <w:r w:rsidRPr="001E366D">
              <w:rPr>
                <w:rFonts w:ascii="Arial Narrow" w:hAnsi="Arial Narrow" w:cs="Gotham-Book"/>
                <w:sz w:val="20"/>
                <w:szCs w:val="20"/>
              </w:rPr>
              <w:t>is the same as the</w:t>
            </w:r>
            <w:r>
              <w:rPr>
                <w:rFonts w:ascii="Arial Narrow" w:hAnsi="Arial Narrow" w:cs="Gotham-Book"/>
                <w:sz w:val="20"/>
                <w:szCs w:val="20"/>
              </w:rPr>
              <w:t xml:space="preserve"> </w:t>
            </w:r>
            <w:r w:rsidRPr="001E366D">
              <w:rPr>
                <w:rFonts w:ascii="Arial Narrow" w:hAnsi="Arial Narrow" w:cs="Gotham-Book"/>
                <w:sz w:val="20"/>
                <w:szCs w:val="20"/>
              </w:rPr>
              <w:t xml:space="preserve">probability of </w:t>
            </w:r>
            <w:r w:rsidRPr="001E366D">
              <w:rPr>
                <w:rFonts w:ascii="Arial Narrow" w:hAnsi="Arial Narrow" w:cs="Gotham-BookItalic"/>
                <w:i/>
                <w:iCs/>
                <w:sz w:val="20"/>
                <w:szCs w:val="20"/>
              </w:rPr>
              <w:t>B</w:t>
            </w:r>
            <w:r w:rsidRPr="001E366D">
              <w:rPr>
                <w:rFonts w:ascii="Arial Narrow" w:hAnsi="Arial Narrow" w:cs="Gotham-Book"/>
                <w:sz w:val="20"/>
                <w:szCs w:val="20"/>
              </w:rPr>
              <w:t>.</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C82A9F">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S.CP.4 Construct and interpret two-way frequency tables of data when two categories are associated with each object being classified. Use the two-way table as a sample space to decide if events are independent and to approximate conditional probabilities. </w:t>
            </w:r>
            <w:r w:rsidRPr="001E366D">
              <w:rPr>
                <w:rFonts w:ascii="Arial Narrow" w:hAnsi="Arial Narrow" w:cs="Gotham-BookItalic"/>
                <w:i/>
                <w:iCs/>
                <w:sz w:val="20"/>
                <w:szCs w:val="20"/>
              </w:rPr>
              <w:t>For example, collect data from a random sample of students in your school on their favorite</w:t>
            </w:r>
            <w:r>
              <w:rPr>
                <w:rFonts w:ascii="Arial Narrow" w:hAnsi="Arial Narrow" w:cs="Gotham-BookItalic"/>
                <w:i/>
                <w:iCs/>
                <w:sz w:val="20"/>
                <w:szCs w:val="20"/>
              </w:rPr>
              <w:t xml:space="preserve"> </w:t>
            </w:r>
            <w:r w:rsidRPr="001E366D">
              <w:rPr>
                <w:rFonts w:ascii="Arial Narrow" w:hAnsi="Arial Narrow" w:cs="Gotham-BookItalic"/>
                <w:i/>
                <w:iCs/>
                <w:sz w:val="20"/>
                <w:szCs w:val="20"/>
              </w:rPr>
              <w:t>subject among math, science, and English. Estimate the probability that a randomly selected student from your school will favor science given that the student is in tenth grade. Do the same for other subjects and</w:t>
            </w:r>
            <w:r>
              <w:rPr>
                <w:rFonts w:ascii="Arial Narrow" w:hAnsi="Arial Narrow" w:cs="Gotham-BookItalic"/>
                <w:i/>
                <w:iCs/>
                <w:sz w:val="20"/>
                <w:szCs w:val="20"/>
              </w:rPr>
              <w:t xml:space="preserve"> </w:t>
            </w:r>
            <w:r w:rsidRPr="001E366D">
              <w:rPr>
                <w:rFonts w:ascii="Arial Narrow" w:hAnsi="Arial Narrow" w:cs="Gotham-BookItalic"/>
                <w:i/>
                <w:iCs/>
                <w:sz w:val="20"/>
                <w:szCs w:val="20"/>
              </w:rPr>
              <w:t>compare the results.</w:t>
            </w:r>
          </w:p>
          <w:p w:rsidR="000A279B" w:rsidRPr="001E366D" w:rsidRDefault="000A279B" w:rsidP="001E366D">
            <w:pPr>
              <w:autoSpaceDE w:val="0"/>
              <w:autoSpaceDN w:val="0"/>
              <w:adjustRightInd w:val="0"/>
              <w:ind w:left="0" w:firstLine="0"/>
              <w:rPr>
                <w:rFonts w:ascii="Arial Narrow" w:hAnsi="Arial Narrow" w:cs="Gotham-BookItalic"/>
                <w:i/>
                <w:iCs/>
                <w:sz w:val="20"/>
                <w:szCs w:val="20"/>
              </w:rPr>
            </w:pPr>
          </w:p>
          <w:p w:rsidR="000A279B" w:rsidRPr="001E366D" w:rsidRDefault="000A279B" w:rsidP="00B329A9">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
                <w:sz w:val="20"/>
                <w:szCs w:val="20"/>
              </w:rPr>
              <w:t xml:space="preserve">S.CP.5 Recognize and explain the concepts of conditional probability and independence in everyday language and everyday situations. </w:t>
            </w:r>
            <w:r w:rsidRPr="001E366D">
              <w:rPr>
                <w:rFonts w:ascii="Arial Narrow" w:hAnsi="Arial Narrow" w:cs="Gotham-BookItalic"/>
                <w:i/>
                <w:iCs/>
                <w:sz w:val="20"/>
                <w:szCs w:val="20"/>
              </w:rPr>
              <w:t xml:space="preserve">For example, compare the chance of having lung cancer if you are a </w:t>
            </w:r>
            <w:r>
              <w:rPr>
                <w:rFonts w:ascii="Arial Narrow" w:hAnsi="Arial Narrow" w:cs="Gotham-BookItalic"/>
                <w:i/>
                <w:iCs/>
                <w:sz w:val="20"/>
                <w:szCs w:val="20"/>
              </w:rPr>
              <w:t xml:space="preserve"> </w:t>
            </w:r>
            <w:r w:rsidRPr="001E366D">
              <w:rPr>
                <w:rFonts w:ascii="Arial Narrow" w:hAnsi="Arial Narrow" w:cs="Gotham-BookItalic"/>
                <w:i/>
                <w:iCs/>
                <w:sz w:val="20"/>
                <w:szCs w:val="20"/>
              </w:rPr>
              <w:t>smoker with the chance of being a smoker if you have lung cancer.</w:t>
            </w:r>
          </w:p>
          <w:p w:rsidR="000A279B" w:rsidRPr="001E366D" w:rsidRDefault="000A279B" w:rsidP="001E366D">
            <w:pPr>
              <w:autoSpaceDE w:val="0"/>
              <w:autoSpaceDN w:val="0"/>
              <w:adjustRightInd w:val="0"/>
              <w:ind w:left="0" w:firstLine="0"/>
              <w:rPr>
                <w:rFonts w:ascii="Arial Narrow" w:hAnsi="Arial Narrow" w:cs="Gotham-Book"/>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Pr="00C82A9F" w:rsidRDefault="000A279B" w:rsidP="00C82A9F">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Use the rules of probability to compute</w:t>
            </w:r>
            <w:r>
              <w:rPr>
                <w:rFonts w:ascii="Arial Narrow" w:hAnsi="Arial Narrow" w:cs="Gotham-Book"/>
                <w:sz w:val="20"/>
                <w:szCs w:val="20"/>
              </w:rPr>
              <w:t xml:space="preserve"> </w:t>
            </w:r>
            <w:r w:rsidRPr="001E366D">
              <w:rPr>
                <w:rFonts w:ascii="Arial Narrow" w:hAnsi="Arial Narrow" w:cs="Gotham-Book"/>
                <w:sz w:val="20"/>
                <w:szCs w:val="20"/>
              </w:rPr>
              <w:t>probabilities of compound events in a</w:t>
            </w:r>
            <w:r>
              <w:rPr>
                <w:rFonts w:ascii="Arial Narrow" w:hAnsi="Arial Narrow" w:cs="Gotham-Book"/>
                <w:sz w:val="20"/>
                <w:szCs w:val="20"/>
              </w:rPr>
              <w:t xml:space="preserve"> </w:t>
            </w:r>
            <w:r w:rsidRPr="001E366D">
              <w:rPr>
                <w:rFonts w:ascii="Arial Narrow" w:hAnsi="Arial Narrow" w:cs="Gotham-Book"/>
                <w:sz w:val="20"/>
                <w:szCs w:val="20"/>
              </w:rPr>
              <w:t>uniform probability model.</w:t>
            </w: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S.CP.6 Find the conditional probability of </w:t>
            </w:r>
            <w:r w:rsidRPr="001E366D">
              <w:rPr>
                <w:rFonts w:ascii="Arial Narrow" w:hAnsi="Arial Narrow" w:cs="Gotham-BookItalic"/>
                <w:i/>
                <w:iCs/>
                <w:sz w:val="20"/>
                <w:szCs w:val="20"/>
              </w:rPr>
              <w:t xml:space="preserve">A </w:t>
            </w:r>
            <w:r w:rsidRPr="001E366D">
              <w:rPr>
                <w:rFonts w:ascii="Arial Narrow" w:hAnsi="Arial Narrow" w:cs="Gotham-Book"/>
                <w:sz w:val="20"/>
                <w:szCs w:val="20"/>
              </w:rPr>
              <w:t xml:space="preserve">given </w:t>
            </w:r>
            <w:r w:rsidRPr="001E366D">
              <w:rPr>
                <w:rFonts w:ascii="Arial Narrow" w:hAnsi="Arial Narrow" w:cs="Gotham-BookItalic"/>
                <w:i/>
                <w:iCs/>
                <w:sz w:val="20"/>
                <w:szCs w:val="20"/>
              </w:rPr>
              <w:t xml:space="preserve">B </w:t>
            </w:r>
            <w:r w:rsidRPr="001E366D">
              <w:rPr>
                <w:rFonts w:ascii="Arial Narrow" w:hAnsi="Arial Narrow" w:cs="Gotham-Book"/>
                <w:sz w:val="20"/>
                <w:szCs w:val="20"/>
              </w:rPr>
              <w:t xml:space="preserve">as the fraction of </w:t>
            </w:r>
            <w:r w:rsidRPr="001E366D">
              <w:rPr>
                <w:rFonts w:ascii="Arial Narrow" w:hAnsi="Arial Narrow" w:cs="Gotham-BookItalic"/>
                <w:i/>
                <w:iCs/>
                <w:sz w:val="20"/>
                <w:szCs w:val="20"/>
              </w:rPr>
              <w:t>B</w:t>
            </w:r>
            <w:r w:rsidRPr="001E366D">
              <w:rPr>
                <w:rFonts w:ascii="Arial Narrow" w:hAnsi="Arial Narrow" w:cs="Gotham-Book"/>
                <w:sz w:val="20"/>
                <w:szCs w:val="20"/>
              </w:rPr>
              <w:t xml:space="preserve">’s outcomes that also belong to </w:t>
            </w:r>
            <w:r w:rsidRPr="001E366D">
              <w:rPr>
                <w:rFonts w:ascii="Arial Narrow" w:hAnsi="Arial Narrow" w:cs="Gotham-BookItalic"/>
                <w:i/>
                <w:iCs/>
                <w:sz w:val="20"/>
                <w:szCs w:val="20"/>
              </w:rPr>
              <w:t>A</w:t>
            </w:r>
            <w:r w:rsidRPr="001E366D">
              <w:rPr>
                <w:rFonts w:ascii="Arial Narrow" w:hAnsi="Arial Narrow" w:cs="Gotham-Book"/>
                <w:sz w:val="20"/>
                <w:szCs w:val="20"/>
              </w:rPr>
              <w:t>, and interpret the answer in terms of the model.</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S.CP.7 Apply the Addition Rule, </w:t>
            </w:r>
            <w:r w:rsidRPr="001E366D">
              <w:rPr>
                <w:rFonts w:ascii="Arial Narrow" w:hAnsi="Arial Narrow" w:cs="Gotham-BookItalic"/>
                <w:i/>
                <w:iCs/>
                <w:sz w:val="20"/>
                <w:szCs w:val="20"/>
              </w:rPr>
              <w:t xml:space="preserve">P(A </w:t>
            </w:r>
            <w:r w:rsidRPr="001E366D">
              <w:rPr>
                <w:rFonts w:ascii="Arial Narrow" w:hAnsi="Arial Narrow" w:cs="Gotham-Book"/>
                <w:sz w:val="20"/>
                <w:szCs w:val="20"/>
              </w:rPr>
              <w:t xml:space="preserve">or </w:t>
            </w:r>
            <w:r w:rsidRPr="001E366D">
              <w:rPr>
                <w:rFonts w:ascii="Arial Narrow" w:hAnsi="Arial Narrow" w:cs="Gotham-BookItalic"/>
                <w:i/>
                <w:iCs/>
                <w:sz w:val="20"/>
                <w:szCs w:val="20"/>
              </w:rPr>
              <w:t xml:space="preserve">B) = P(A) + P(B) – P(A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B)</w:t>
            </w:r>
            <w:r w:rsidRPr="001E366D">
              <w:rPr>
                <w:rFonts w:ascii="Arial Narrow" w:hAnsi="Arial Narrow" w:cs="Gotham-Book"/>
                <w:sz w:val="20"/>
                <w:szCs w:val="20"/>
              </w:rPr>
              <w:t>, and interpret the answer in terms of the model.</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S.CP.8 (+) Apply the general Multiplication Rule in a uniform probability model, </w:t>
            </w:r>
            <w:r w:rsidRPr="001E366D">
              <w:rPr>
                <w:rFonts w:ascii="Arial Narrow" w:hAnsi="Arial Narrow" w:cs="Gotham-BookItalic"/>
                <w:i/>
                <w:iCs/>
                <w:sz w:val="20"/>
                <w:szCs w:val="20"/>
              </w:rPr>
              <w:t xml:space="preserve">P(A </w:t>
            </w:r>
            <w:r w:rsidRPr="001E366D">
              <w:rPr>
                <w:rFonts w:ascii="Arial Narrow" w:hAnsi="Arial Narrow" w:cs="Gotham-Book"/>
                <w:sz w:val="20"/>
                <w:szCs w:val="20"/>
              </w:rPr>
              <w:t xml:space="preserve">and </w:t>
            </w:r>
            <w:r w:rsidRPr="001E366D">
              <w:rPr>
                <w:rFonts w:ascii="Arial Narrow" w:hAnsi="Arial Narrow" w:cs="Gotham-BookItalic"/>
                <w:i/>
                <w:iCs/>
                <w:sz w:val="20"/>
                <w:szCs w:val="20"/>
              </w:rPr>
              <w:t>B) = P(A)P(B|A) = P(B)P(A|B)</w:t>
            </w:r>
            <w:r w:rsidRPr="001E366D">
              <w:rPr>
                <w:rFonts w:ascii="Arial Narrow" w:hAnsi="Arial Narrow" w:cs="Gotham-Book"/>
                <w:sz w:val="20"/>
                <w:szCs w:val="20"/>
              </w:rPr>
              <w:t>, and interpret the answer in terms of the model.</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FB0FC9">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S.CP.9 (+) Use permutations and combinations to compute probabilities</w:t>
            </w:r>
            <w:r>
              <w:rPr>
                <w:rFonts w:ascii="Arial Narrow" w:hAnsi="Arial Narrow" w:cs="Gotham-Book"/>
                <w:sz w:val="20"/>
                <w:szCs w:val="20"/>
              </w:rPr>
              <w:t xml:space="preserve"> </w:t>
            </w:r>
            <w:r w:rsidRPr="001E366D">
              <w:rPr>
                <w:rFonts w:ascii="Arial Narrow" w:hAnsi="Arial Narrow" w:cs="Gotham-Book"/>
                <w:sz w:val="20"/>
                <w:szCs w:val="20"/>
              </w:rPr>
              <w:t>of compound events and solve problems.</w:t>
            </w:r>
          </w:p>
          <w:p w:rsidR="000A279B" w:rsidRPr="001E366D" w:rsidRDefault="000A279B" w:rsidP="001E366D">
            <w:pPr>
              <w:autoSpaceDE w:val="0"/>
              <w:autoSpaceDN w:val="0"/>
              <w:adjustRightInd w:val="0"/>
              <w:ind w:left="0" w:firstLine="0"/>
              <w:rPr>
                <w:rFonts w:ascii="Arial Narrow" w:hAnsi="Arial Narrow" w:cs="Gotham-Book"/>
                <w:sz w:val="20"/>
                <w:szCs w:val="20"/>
              </w:rPr>
            </w:pP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r w:rsidR="000A279B" w:rsidRPr="001E366D">
        <w:trPr>
          <w:cantSplit/>
        </w:trPr>
        <w:tc>
          <w:tcPr>
            <w:tcW w:w="2989" w:type="dxa"/>
          </w:tcPr>
          <w:p w:rsidR="000A279B" w:rsidRPr="001E366D" w:rsidRDefault="000A279B" w:rsidP="001E366D">
            <w:pPr>
              <w:autoSpaceDE w:val="0"/>
              <w:autoSpaceDN w:val="0"/>
              <w:adjustRightInd w:val="0"/>
              <w:ind w:left="0" w:firstLine="0"/>
              <w:rPr>
                <w:rFonts w:ascii="Arial Narrow" w:hAnsi="Arial Narrow" w:cs="Symbol"/>
                <w:sz w:val="20"/>
                <w:szCs w:val="20"/>
              </w:rPr>
            </w:pPr>
          </w:p>
          <w:p w:rsidR="000A279B" w:rsidRDefault="000A279B" w:rsidP="00C82A9F">
            <w:pPr>
              <w:autoSpaceDE w:val="0"/>
              <w:autoSpaceDN w:val="0"/>
              <w:adjustRightInd w:val="0"/>
              <w:ind w:left="0" w:firstLine="0"/>
              <w:rPr>
                <w:rFonts w:ascii="Arial Narrow" w:hAnsi="Arial Narrow" w:cs="Gotham-Book"/>
                <w:sz w:val="20"/>
                <w:szCs w:val="20"/>
              </w:rPr>
            </w:pPr>
            <w:r w:rsidRPr="001E366D">
              <w:rPr>
                <w:rFonts w:ascii="Arial Narrow" w:hAnsi="Arial Narrow" w:cs="Symbol"/>
                <w:sz w:val="20"/>
                <w:szCs w:val="20"/>
              </w:rPr>
              <w:t xml:space="preserve">• </w:t>
            </w:r>
            <w:r w:rsidRPr="001E366D">
              <w:rPr>
                <w:rFonts w:ascii="Arial Narrow" w:hAnsi="Arial Narrow" w:cs="Gotham-Book"/>
                <w:sz w:val="20"/>
                <w:szCs w:val="20"/>
              </w:rPr>
              <w:t>Use probability to evaluate outcomes</w:t>
            </w:r>
            <w:r>
              <w:rPr>
                <w:rFonts w:ascii="Arial Narrow" w:hAnsi="Arial Narrow" w:cs="Gotham-Book"/>
                <w:sz w:val="20"/>
                <w:szCs w:val="20"/>
              </w:rPr>
              <w:t xml:space="preserve"> </w:t>
            </w:r>
            <w:r w:rsidRPr="001E366D">
              <w:rPr>
                <w:rFonts w:ascii="Arial Narrow" w:hAnsi="Arial Narrow" w:cs="Gotham-Book"/>
                <w:sz w:val="20"/>
                <w:szCs w:val="20"/>
              </w:rPr>
              <w:t xml:space="preserve">of decisions. </w:t>
            </w:r>
          </w:p>
          <w:p w:rsidR="000A279B" w:rsidRDefault="000A279B" w:rsidP="00C82A9F">
            <w:pPr>
              <w:autoSpaceDE w:val="0"/>
              <w:autoSpaceDN w:val="0"/>
              <w:adjustRightInd w:val="0"/>
              <w:ind w:left="0" w:firstLine="0"/>
              <w:rPr>
                <w:rFonts w:ascii="Arial Narrow" w:hAnsi="Arial Narrow" w:cs="Gotham-Book"/>
                <w:sz w:val="20"/>
                <w:szCs w:val="20"/>
              </w:rPr>
            </w:pPr>
          </w:p>
          <w:p w:rsidR="000A279B" w:rsidRPr="001E366D" w:rsidRDefault="000A279B" w:rsidP="00C82A9F">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This unit sets the stage for work in Algebra II, where the ideas of</w:t>
            </w:r>
            <w:r>
              <w:rPr>
                <w:rFonts w:ascii="Arial Narrow" w:hAnsi="Arial Narrow" w:cs="Gotham-BookItalic"/>
                <w:i/>
                <w:iCs/>
                <w:sz w:val="20"/>
                <w:szCs w:val="20"/>
              </w:rPr>
              <w:t xml:space="preserve"> </w:t>
            </w:r>
            <w:r w:rsidRPr="001E366D">
              <w:rPr>
                <w:rFonts w:ascii="Arial Narrow" w:hAnsi="Arial Narrow" w:cs="Gotham-BookItalic"/>
                <w:i/>
                <w:iCs/>
                <w:sz w:val="20"/>
                <w:szCs w:val="20"/>
              </w:rPr>
              <w:t>statistical inference are introduced.</w:t>
            </w:r>
            <w:r>
              <w:rPr>
                <w:rFonts w:ascii="Arial Narrow" w:hAnsi="Arial Narrow" w:cs="Gotham-BookItalic"/>
                <w:i/>
                <w:iCs/>
                <w:sz w:val="20"/>
                <w:szCs w:val="20"/>
              </w:rPr>
              <w:t xml:space="preserve">  </w:t>
            </w:r>
            <w:r w:rsidRPr="001E366D">
              <w:rPr>
                <w:rFonts w:ascii="Arial Narrow" w:hAnsi="Arial Narrow" w:cs="Gotham-BookItalic"/>
                <w:i/>
                <w:iCs/>
                <w:sz w:val="20"/>
                <w:szCs w:val="20"/>
              </w:rPr>
              <w:t>Evaluating the risks associated with</w:t>
            </w:r>
          </w:p>
          <w:p w:rsidR="000A279B" w:rsidRPr="001E366D" w:rsidRDefault="000A279B" w:rsidP="00B329A9">
            <w:pPr>
              <w:autoSpaceDE w:val="0"/>
              <w:autoSpaceDN w:val="0"/>
              <w:adjustRightInd w:val="0"/>
              <w:ind w:left="0" w:firstLine="0"/>
              <w:rPr>
                <w:rFonts w:ascii="Arial Narrow" w:hAnsi="Arial Narrow" w:cs="Gotham-BookItalic"/>
                <w:i/>
                <w:iCs/>
                <w:sz w:val="20"/>
                <w:szCs w:val="20"/>
              </w:rPr>
            </w:pPr>
            <w:r w:rsidRPr="001E366D">
              <w:rPr>
                <w:rFonts w:ascii="Arial Narrow" w:hAnsi="Arial Narrow" w:cs="Gotham-BookItalic"/>
                <w:i/>
                <w:iCs/>
                <w:sz w:val="20"/>
                <w:szCs w:val="20"/>
              </w:rPr>
              <w:t>conclusions drawn from sample data</w:t>
            </w:r>
            <w:r>
              <w:rPr>
                <w:rFonts w:ascii="Arial Narrow" w:hAnsi="Arial Narrow" w:cs="Gotham-BookItalic"/>
                <w:i/>
                <w:iCs/>
                <w:sz w:val="20"/>
                <w:szCs w:val="20"/>
              </w:rPr>
              <w:t xml:space="preserve"> </w:t>
            </w:r>
            <w:r w:rsidRPr="001E366D">
              <w:rPr>
                <w:rFonts w:ascii="Arial Narrow" w:hAnsi="Arial Narrow" w:cs="Gotham-BookItalic"/>
                <w:i/>
                <w:iCs/>
                <w:sz w:val="20"/>
                <w:szCs w:val="20"/>
              </w:rPr>
              <w:t>(i.e. incomplete information) requires</w:t>
            </w:r>
            <w:r>
              <w:rPr>
                <w:rFonts w:ascii="Arial Narrow" w:hAnsi="Arial Narrow" w:cs="Gotham-BookItalic"/>
                <w:i/>
                <w:iCs/>
                <w:sz w:val="20"/>
                <w:szCs w:val="20"/>
              </w:rPr>
              <w:t xml:space="preserve"> </w:t>
            </w:r>
            <w:r w:rsidRPr="001E366D">
              <w:rPr>
                <w:rFonts w:ascii="Arial Narrow" w:hAnsi="Arial Narrow" w:cs="Gotham-BookItalic"/>
                <w:i/>
                <w:iCs/>
                <w:sz w:val="20"/>
                <w:szCs w:val="20"/>
              </w:rPr>
              <w:t>an understanding of probability concepts.</w:t>
            </w:r>
          </w:p>
          <w:p w:rsidR="000A279B" w:rsidRPr="001E366D" w:rsidRDefault="000A279B" w:rsidP="001E366D">
            <w:pPr>
              <w:autoSpaceDE w:val="0"/>
              <w:autoSpaceDN w:val="0"/>
              <w:adjustRightInd w:val="0"/>
              <w:ind w:left="0" w:firstLine="0"/>
              <w:rPr>
                <w:rFonts w:ascii="Arial Narrow" w:hAnsi="Arial Narrow"/>
                <w:sz w:val="20"/>
                <w:szCs w:val="20"/>
              </w:rPr>
            </w:pPr>
          </w:p>
        </w:tc>
        <w:tc>
          <w:tcPr>
            <w:tcW w:w="4321" w:type="dxa"/>
          </w:tcPr>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 xml:space="preserve">S.MD.6 (+) Use probabilities to make fair decisions (e.g., drawing by lots, using a random number generator). </w:t>
            </w:r>
          </w:p>
          <w:p w:rsidR="000A279B" w:rsidRPr="001E366D" w:rsidRDefault="000A279B" w:rsidP="001E366D">
            <w:pPr>
              <w:autoSpaceDE w:val="0"/>
              <w:autoSpaceDN w:val="0"/>
              <w:adjustRightInd w:val="0"/>
              <w:ind w:left="0" w:firstLine="0"/>
              <w:rPr>
                <w:rFonts w:ascii="Arial Narrow" w:hAnsi="Arial Narrow" w:cs="Gotham-Book"/>
                <w:sz w:val="20"/>
                <w:szCs w:val="20"/>
              </w:rPr>
            </w:pPr>
          </w:p>
          <w:p w:rsidR="000A279B" w:rsidRPr="001E366D" w:rsidRDefault="000A279B" w:rsidP="001E366D">
            <w:pPr>
              <w:autoSpaceDE w:val="0"/>
              <w:autoSpaceDN w:val="0"/>
              <w:adjustRightInd w:val="0"/>
              <w:ind w:left="0" w:firstLine="0"/>
              <w:rPr>
                <w:rFonts w:ascii="Arial Narrow" w:hAnsi="Arial Narrow" w:cs="Gotham-Book"/>
                <w:sz w:val="20"/>
                <w:szCs w:val="20"/>
              </w:rPr>
            </w:pPr>
            <w:r w:rsidRPr="001E366D">
              <w:rPr>
                <w:rFonts w:ascii="Arial Narrow" w:hAnsi="Arial Narrow" w:cs="Gotham-Book"/>
                <w:sz w:val="20"/>
                <w:szCs w:val="20"/>
              </w:rPr>
              <w:t>S.MD.7 (+) Analyze decisions and strategies using probability concepts (e.g., product testing, medical testing, pulling a hockey goalie at the end of a game).</w:t>
            </w:r>
          </w:p>
        </w:tc>
        <w:tc>
          <w:tcPr>
            <w:tcW w:w="689" w:type="dxa"/>
          </w:tcPr>
          <w:p w:rsidR="000A279B" w:rsidRPr="001E366D" w:rsidRDefault="000A279B" w:rsidP="001E366D">
            <w:pPr>
              <w:ind w:left="0" w:firstLine="0"/>
              <w:rPr>
                <w:rFonts w:ascii="Arial Narrow" w:hAnsi="Arial Narrow"/>
                <w:sz w:val="20"/>
                <w:szCs w:val="20"/>
              </w:rPr>
            </w:pPr>
          </w:p>
        </w:tc>
        <w:tc>
          <w:tcPr>
            <w:tcW w:w="629" w:type="dxa"/>
          </w:tcPr>
          <w:p w:rsidR="000A279B" w:rsidRPr="001E366D" w:rsidRDefault="000A279B" w:rsidP="001E366D">
            <w:pPr>
              <w:ind w:left="0" w:firstLine="0"/>
              <w:rPr>
                <w:rFonts w:ascii="Arial Narrow" w:hAnsi="Arial Narrow"/>
                <w:sz w:val="20"/>
                <w:szCs w:val="20"/>
              </w:rPr>
            </w:pPr>
          </w:p>
        </w:tc>
        <w:tc>
          <w:tcPr>
            <w:tcW w:w="749" w:type="dxa"/>
            <w:gridSpan w:val="2"/>
          </w:tcPr>
          <w:p w:rsidR="000A279B" w:rsidRPr="001E366D" w:rsidRDefault="000A279B" w:rsidP="001E366D">
            <w:pPr>
              <w:ind w:left="0" w:firstLine="0"/>
              <w:rPr>
                <w:rFonts w:ascii="Arial Narrow" w:hAnsi="Arial Narrow"/>
                <w:sz w:val="20"/>
                <w:szCs w:val="20"/>
              </w:rPr>
            </w:pPr>
          </w:p>
        </w:tc>
        <w:tc>
          <w:tcPr>
            <w:tcW w:w="690" w:type="dxa"/>
          </w:tcPr>
          <w:p w:rsidR="000A279B" w:rsidRPr="001E366D" w:rsidRDefault="000A279B" w:rsidP="001E366D">
            <w:pPr>
              <w:ind w:left="0" w:firstLine="0"/>
              <w:rPr>
                <w:rFonts w:ascii="Arial Narrow" w:hAnsi="Arial Narrow"/>
                <w:sz w:val="20"/>
                <w:szCs w:val="20"/>
              </w:rPr>
            </w:pPr>
          </w:p>
        </w:tc>
        <w:tc>
          <w:tcPr>
            <w:tcW w:w="3721" w:type="dxa"/>
          </w:tcPr>
          <w:p w:rsidR="000A279B" w:rsidRPr="001E366D" w:rsidRDefault="000A279B" w:rsidP="001E366D">
            <w:pPr>
              <w:ind w:left="0" w:firstLine="0"/>
              <w:rPr>
                <w:rFonts w:ascii="Arial Narrow" w:hAnsi="Arial Narrow"/>
                <w:sz w:val="20"/>
                <w:szCs w:val="20"/>
              </w:rPr>
            </w:pPr>
          </w:p>
        </w:tc>
        <w:tc>
          <w:tcPr>
            <w:tcW w:w="2040" w:type="dxa"/>
          </w:tcPr>
          <w:p w:rsidR="000A279B" w:rsidRPr="001E366D" w:rsidRDefault="000A279B" w:rsidP="001E366D">
            <w:pPr>
              <w:ind w:left="0" w:firstLine="0"/>
              <w:rPr>
                <w:rFonts w:ascii="Arial Narrow" w:hAnsi="Arial Narrow"/>
                <w:sz w:val="20"/>
                <w:szCs w:val="20"/>
              </w:rPr>
            </w:pPr>
          </w:p>
        </w:tc>
        <w:tc>
          <w:tcPr>
            <w:tcW w:w="1668" w:type="dxa"/>
          </w:tcPr>
          <w:p w:rsidR="000A279B" w:rsidRPr="001E366D" w:rsidRDefault="000A279B" w:rsidP="001E366D">
            <w:pPr>
              <w:ind w:left="0" w:firstLine="0"/>
              <w:rPr>
                <w:rFonts w:ascii="Arial Narrow" w:hAnsi="Arial Narrow"/>
                <w:sz w:val="20"/>
                <w:szCs w:val="20"/>
              </w:rPr>
            </w:pPr>
          </w:p>
        </w:tc>
      </w:tr>
    </w:tbl>
    <w:p w:rsidR="000A279B" w:rsidRPr="00AC4DA8" w:rsidRDefault="000A279B">
      <w:pPr>
        <w:rPr>
          <w:rFonts w:ascii="Arial Narrow" w:hAnsi="Arial Narrow"/>
          <w:sz w:val="20"/>
          <w:szCs w:val="20"/>
        </w:rPr>
      </w:pPr>
    </w:p>
    <w:sectPr w:rsidR="000A279B" w:rsidRPr="00AC4DA8" w:rsidSect="00E06BCA">
      <w:footerReference w:type="default" r:id="rId7"/>
      <w:footerReference w:type="first" r:id="rId8"/>
      <w:pgSz w:w="15840" w:h="12240" w:orient="landscape"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79B" w:rsidRDefault="000A279B">
      <w:r>
        <w:separator/>
      </w:r>
    </w:p>
  </w:endnote>
  <w:endnote w:type="continuationSeparator" w:id="1">
    <w:p w:rsidR="000A279B" w:rsidRDefault="000A27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Gotham-Medium">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otham-BookItalic">
    <w:panose1 w:val="00000000000000000000"/>
    <w:charset w:val="00"/>
    <w:family w:val="swiss"/>
    <w:notTrueType/>
    <w:pitch w:val="default"/>
    <w:sig w:usb0="00000003" w:usb1="00000000" w:usb2="00000000" w:usb3="00000000" w:csb0="00000001" w:csb1="00000000"/>
  </w:font>
  <w:font w:name="HiraKakuPro-W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9B" w:rsidRPr="00C917A8" w:rsidRDefault="000A279B" w:rsidP="00EA3B63">
    <w:pPr>
      <w:pStyle w:val="Footer"/>
      <w:tabs>
        <w:tab w:val="clear" w:pos="8640"/>
        <w:tab w:val="right" w:pos="17280"/>
      </w:tabs>
      <w:rPr>
        <w:rFonts w:ascii="Arial Narrow" w:hAnsi="Arial Narrow"/>
        <w:sz w:val="18"/>
        <w:szCs w:val="18"/>
      </w:rPr>
    </w:pPr>
    <w:r>
      <w:rPr>
        <w:rFonts w:ascii="Arial Narrow" w:hAnsi="Arial Narrow"/>
        <w:sz w:val="18"/>
        <w:szCs w:val="18"/>
        <w:vertAlign w:val="superscript"/>
      </w:rPr>
      <w:t>*</w:t>
    </w:r>
    <w:r w:rsidRPr="00C917A8">
      <w:rPr>
        <w:rFonts w:ascii="Arial Narrow" w:hAnsi="Arial Narrow"/>
        <w:sz w:val="18"/>
        <w:szCs w:val="18"/>
      </w:rPr>
      <w:t>In some cases clusters appear in more than one unit within a course or in more than one course. Instructional notes will indicate how these standards grow over time. In some cases only certain standards within a cluster are included in a unit.</w:t>
    </w:r>
  </w:p>
  <w:p w:rsidR="000A279B" w:rsidRPr="00C917A8" w:rsidRDefault="000A279B" w:rsidP="00C917A8">
    <w:pPr>
      <w:pStyle w:val="Footer"/>
      <w:tabs>
        <w:tab w:val="clear" w:pos="8640"/>
        <w:tab w:val="right" w:pos="14112"/>
      </w:tabs>
      <w:rPr>
        <w:rFonts w:ascii="Arial Narrow" w:hAnsi="Arial Narrow"/>
        <w:b/>
        <w:bCs/>
        <w:sz w:val="20"/>
        <w:szCs w:val="20"/>
      </w:rPr>
    </w:pPr>
    <w:r w:rsidRPr="00C917A8">
      <w:rPr>
        <w:rFonts w:ascii="Arial Narrow" w:hAnsi="Arial Narrow"/>
        <w:b/>
        <w:bCs/>
        <w:sz w:val="20"/>
        <w:szCs w:val="20"/>
      </w:rPr>
      <w:t>Common Core State Standards Implementation Plan for Geometry</w:t>
    </w:r>
    <w:r w:rsidRPr="00C917A8">
      <w:rPr>
        <w:rFonts w:ascii="Arial Narrow" w:hAnsi="Arial Narrow"/>
        <w:b/>
        <w:bCs/>
        <w:sz w:val="20"/>
        <w:szCs w:val="20"/>
      </w:rPr>
      <w:tab/>
      <w:t xml:space="preserve">Page </w:t>
    </w:r>
    <w:r w:rsidRPr="00C917A8">
      <w:rPr>
        <w:rStyle w:val="PageNumber"/>
        <w:rFonts w:ascii="Arial Narrow" w:hAnsi="Arial Narrow"/>
        <w:b/>
        <w:bCs/>
        <w:sz w:val="20"/>
        <w:szCs w:val="20"/>
      </w:rPr>
      <w:fldChar w:fldCharType="begin"/>
    </w:r>
    <w:r w:rsidRPr="00C917A8">
      <w:rPr>
        <w:rStyle w:val="PageNumber"/>
        <w:rFonts w:ascii="Arial Narrow" w:hAnsi="Arial Narrow"/>
        <w:b/>
        <w:bCs/>
        <w:sz w:val="20"/>
        <w:szCs w:val="20"/>
      </w:rPr>
      <w:instrText xml:space="preserve"> PAGE </w:instrText>
    </w:r>
    <w:r w:rsidRPr="00C917A8">
      <w:rPr>
        <w:rStyle w:val="PageNumber"/>
        <w:rFonts w:ascii="Arial Narrow" w:hAnsi="Arial Narrow"/>
        <w:b/>
        <w:bCs/>
        <w:sz w:val="20"/>
        <w:szCs w:val="20"/>
      </w:rPr>
      <w:fldChar w:fldCharType="separate"/>
    </w:r>
    <w:r>
      <w:rPr>
        <w:rStyle w:val="PageNumber"/>
        <w:rFonts w:ascii="Arial Narrow" w:hAnsi="Arial Narrow"/>
        <w:b/>
        <w:bCs/>
        <w:noProof/>
        <w:sz w:val="20"/>
        <w:szCs w:val="20"/>
      </w:rPr>
      <w:t>15</w:t>
    </w:r>
    <w:r w:rsidRPr="00C917A8">
      <w:rPr>
        <w:rStyle w:val="PageNumber"/>
        <w:rFonts w:ascii="Arial Narrow" w:hAnsi="Arial Narrow"/>
        <w:b/>
        <w:bCs/>
        <w:sz w:val="20"/>
        <w:szCs w:val="20"/>
      </w:rPr>
      <w:fldChar w:fldCharType="end"/>
    </w:r>
    <w:r w:rsidRPr="00C917A8">
      <w:rPr>
        <w:rStyle w:val="PageNumber"/>
        <w:rFonts w:ascii="Arial Narrow" w:hAnsi="Arial Narrow"/>
        <w:b/>
        <w:bCs/>
        <w:sz w:val="20"/>
        <w:szCs w:val="20"/>
      </w:rPr>
      <w:t xml:space="preserve"> of </w:t>
    </w:r>
    <w:r w:rsidRPr="00C917A8">
      <w:rPr>
        <w:rStyle w:val="PageNumber"/>
        <w:rFonts w:ascii="Arial Narrow" w:hAnsi="Arial Narrow"/>
        <w:b/>
        <w:bCs/>
        <w:sz w:val="20"/>
        <w:szCs w:val="20"/>
      </w:rPr>
      <w:fldChar w:fldCharType="begin"/>
    </w:r>
    <w:r w:rsidRPr="00C917A8">
      <w:rPr>
        <w:rStyle w:val="PageNumber"/>
        <w:rFonts w:ascii="Arial Narrow" w:hAnsi="Arial Narrow"/>
        <w:b/>
        <w:bCs/>
        <w:sz w:val="20"/>
        <w:szCs w:val="20"/>
      </w:rPr>
      <w:instrText xml:space="preserve"> NUMPAGES </w:instrText>
    </w:r>
    <w:r w:rsidRPr="00C917A8">
      <w:rPr>
        <w:rStyle w:val="PageNumber"/>
        <w:rFonts w:ascii="Arial Narrow" w:hAnsi="Arial Narrow"/>
        <w:b/>
        <w:bCs/>
        <w:sz w:val="20"/>
        <w:szCs w:val="20"/>
      </w:rPr>
      <w:fldChar w:fldCharType="separate"/>
    </w:r>
    <w:r>
      <w:rPr>
        <w:rStyle w:val="PageNumber"/>
        <w:rFonts w:ascii="Arial Narrow" w:hAnsi="Arial Narrow"/>
        <w:b/>
        <w:bCs/>
        <w:noProof/>
        <w:sz w:val="20"/>
        <w:szCs w:val="20"/>
      </w:rPr>
      <w:t>15</w:t>
    </w:r>
    <w:r w:rsidRPr="00C917A8">
      <w:rPr>
        <w:rStyle w:val="PageNumber"/>
        <w:rFonts w:ascii="Arial Narrow" w:hAnsi="Arial Narrow"/>
        <w:b/>
        <w:bCs/>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9B" w:rsidRPr="00E06BCA" w:rsidRDefault="000A279B" w:rsidP="00E06BCA">
    <w:pPr>
      <w:pStyle w:val="Footer"/>
      <w:tabs>
        <w:tab w:val="clear" w:pos="8640"/>
        <w:tab w:val="right" w:pos="14112"/>
      </w:tabs>
      <w:rPr>
        <w:rFonts w:ascii="Arial Narrow" w:hAnsi="Arial Narrow"/>
        <w:b/>
        <w:bCs/>
        <w:sz w:val="20"/>
        <w:szCs w:val="20"/>
      </w:rPr>
    </w:pPr>
    <w:r w:rsidRPr="00C917A8">
      <w:rPr>
        <w:rFonts w:ascii="Arial Narrow" w:hAnsi="Arial Narrow"/>
        <w:b/>
        <w:bCs/>
        <w:sz w:val="20"/>
        <w:szCs w:val="20"/>
      </w:rPr>
      <w:t>Common Core State Standards Implementation Plan for Geometry</w:t>
    </w:r>
    <w:r w:rsidRPr="00C917A8">
      <w:rPr>
        <w:rFonts w:ascii="Arial Narrow" w:hAnsi="Arial Narrow"/>
        <w:b/>
        <w:bCs/>
        <w:sz w:val="20"/>
        <w:szCs w:val="20"/>
      </w:rPr>
      <w:tab/>
      <w:t xml:space="preserve">Page </w:t>
    </w:r>
    <w:r w:rsidRPr="00C917A8">
      <w:rPr>
        <w:rStyle w:val="PageNumber"/>
        <w:rFonts w:ascii="Arial Narrow" w:hAnsi="Arial Narrow"/>
        <w:b/>
        <w:bCs/>
        <w:sz w:val="20"/>
        <w:szCs w:val="20"/>
      </w:rPr>
      <w:fldChar w:fldCharType="begin"/>
    </w:r>
    <w:r w:rsidRPr="00C917A8">
      <w:rPr>
        <w:rStyle w:val="PageNumber"/>
        <w:rFonts w:ascii="Arial Narrow" w:hAnsi="Arial Narrow"/>
        <w:b/>
        <w:bCs/>
        <w:sz w:val="20"/>
        <w:szCs w:val="20"/>
      </w:rPr>
      <w:instrText xml:space="preserve"> PAGE </w:instrText>
    </w:r>
    <w:r w:rsidRPr="00C917A8">
      <w:rPr>
        <w:rStyle w:val="PageNumber"/>
        <w:rFonts w:ascii="Arial Narrow" w:hAnsi="Arial Narrow"/>
        <w:b/>
        <w:bCs/>
        <w:sz w:val="20"/>
        <w:szCs w:val="20"/>
      </w:rPr>
      <w:fldChar w:fldCharType="separate"/>
    </w:r>
    <w:r>
      <w:rPr>
        <w:rStyle w:val="PageNumber"/>
        <w:rFonts w:ascii="Arial Narrow" w:hAnsi="Arial Narrow"/>
        <w:b/>
        <w:bCs/>
        <w:noProof/>
        <w:sz w:val="20"/>
        <w:szCs w:val="20"/>
      </w:rPr>
      <w:t>1</w:t>
    </w:r>
    <w:r w:rsidRPr="00C917A8">
      <w:rPr>
        <w:rStyle w:val="PageNumber"/>
        <w:rFonts w:ascii="Arial Narrow" w:hAnsi="Arial Narrow"/>
        <w:b/>
        <w:bCs/>
        <w:sz w:val="20"/>
        <w:szCs w:val="20"/>
      </w:rPr>
      <w:fldChar w:fldCharType="end"/>
    </w:r>
    <w:r w:rsidRPr="00C917A8">
      <w:rPr>
        <w:rStyle w:val="PageNumber"/>
        <w:rFonts w:ascii="Arial Narrow" w:hAnsi="Arial Narrow"/>
        <w:b/>
        <w:bCs/>
        <w:sz w:val="20"/>
        <w:szCs w:val="20"/>
      </w:rPr>
      <w:t xml:space="preserve"> of </w:t>
    </w:r>
    <w:r w:rsidRPr="00C917A8">
      <w:rPr>
        <w:rStyle w:val="PageNumber"/>
        <w:rFonts w:ascii="Arial Narrow" w:hAnsi="Arial Narrow"/>
        <w:b/>
        <w:bCs/>
        <w:sz w:val="20"/>
        <w:szCs w:val="20"/>
      </w:rPr>
      <w:fldChar w:fldCharType="begin"/>
    </w:r>
    <w:r w:rsidRPr="00C917A8">
      <w:rPr>
        <w:rStyle w:val="PageNumber"/>
        <w:rFonts w:ascii="Arial Narrow" w:hAnsi="Arial Narrow"/>
        <w:b/>
        <w:bCs/>
        <w:sz w:val="20"/>
        <w:szCs w:val="20"/>
      </w:rPr>
      <w:instrText xml:space="preserve"> NUMPAGES </w:instrText>
    </w:r>
    <w:r w:rsidRPr="00C917A8">
      <w:rPr>
        <w:rStyle w:val="PageNumber"/>
        <w:rFonts w:ascii="Arial Narrow" w:hAnsi="Arial Narrow"/>
        <w:b/>
        <w:bCs/>
        <w:sz w:val="20"/>
        <w:szCs w:val="20"/>
      </w:rPr>
      <w:fldChar w:fldCharType="separate"/>
    </w:r>
    <w:r>
      <w:rPr>
        <w:rStyle w:val="PageNumber"/>
        <w:rFonts w:ascii="Arial Narrow" w:hAnsi="Arial Narrow"/>
        <w:b/>
        <w:bCs/>
        <w:noProof/>
        <w:sz w:val="20"/>
        <w:szCs w:val="20"/>
      </w:rPr>
      <w:t>15</w:t>
    </w:r>
    <w:r w:rsidRPr="00C917A8">
      <w:rPr>
        <w:rStyle w:val="PageNumber"/>
        <w:rFonts w:ascii="Arial Narrow" w:hAnsi="Arial Narrow"/>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79B" w:rsidRDefault="000A279B">
      <w:r>
        <w:separator/>
      </w:r>
    </w:p>
  </w:footnote>
  <w:footnote w:type="continuationSeparator" w:id="1">
    <w:p w:rsidR="000A279B" w:rsidRDefault="000A27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8BA"/>
    <w:rsid w:val="00005BBC"/>
    <w:rsid w:val="000111C9"/>
    <w:rsid w:val="000A279B"/>
    <w:rsid w:val="000A2D3F"/>
    <w:rsid w:val="000A6F6E"/>
    <w:rsid w:val="000D13D2"/>
    <w:rsid w:val="001135B9"/>
    <w:rsid w:val="001159B6"/>
    <w:rsid w:val="00117439"/>
    <w:rsid w:val="001208BA"/>
    <w:rsid w:val="001D37CF"/>
    <w:rsid w:val="001D7B02"/>
    <w:rsid w:val="001E366D"/>
    <w:rsid w:val="001E72A2"/>
    <w:rsid w:val="00243F75"/>
    <w:rsid w:val="00255EE0"/>
    <w:rsid w:val="00280F15"/>
    <w:rsid w:val="002A123A"/>
    <w:rsid w:val="002A6E07"/>
    <w:rsid w:val="002B4072"/>
    <w:rsid w:val="002B44A4"/>
    <w:rsid w:val="002F0013"/>
    <w:rsid w:val="00311B91"/>
    <w:rsid w:val="003F19D0"/>
    <w:rsid w:val="00400C05"/>
    <w:rsid w:val="00447BF5"/>
    <w:rsid w:val="00472535"/>
    <w:rsid w:val="0047769A"/>
    <w:rsid w:val="004B0972"/>
    <w:rsid w:val="00555A80"/>
    <w:rsid w:val="00596A07"/>
    <w:rsid w:val="005E67BB"/>
    <w:rsid w:val="005F57C7"/>
    <w:rsid w:val="006229E2"/>
    <w:rsid w:val="00622E5B"/>
    <w:rsid w:val="00637F0C"/>
    <w:rsid w:val="00640217"/>
    <w:rsid w:val="00674951"/>
    <w:rsid w:val="0069117E"/>
    <w:rsid w:val="006945EB"/>
    <w:rsid w:val="006A3CDF"/>
    <w:rsid w:val="006D0DE2"/>
    <w:rsid w:val="00756712"/>
    <w:rsid w:val="007D0ADE"/>
    <w:rsid w:val="008228F0"/>
    <w:rsid w:val="008B36A9"/>
    <w:rsid w:val="00945DEC"/>
    <w:rsid w:val="00954CB6"/>
    <w:rsid w:val="009921E5"/>
    <w:rsid w:val="009E64DA"/>
    <w:rsid w:val="009F7085"/>
    <w:rsid w:val="00A20AE1"/>
    <w:rsid w:val="00A350D0"/>
    <w:rsid w:val="00A72089"/>
    <w:rsid w:val="00A84756"/>
    <w:rsid w:val="00AC4DA8"/>
    <w:rsid w:val="00B329A9"/>
    <w:rsid w:val="00B52139"/>
    <w:rsid w:val="00BD4E69"/>
    <w:rsid w:val="00BE0416"/>
    <w:rsid w:val="00BF6147"/>
    <w:rsid w:val="00C101C7"/>
    <w:rsid w:val="00C30D12"/>
    <w:rsid w:val="00C82A9F"/>
    <w:rsid w:val="00C917A8"/>
    <w:rsid w:val="00CB2282"/>
    <w:rsid w:val="00D53AC2"/>
    <w:rsid w:val="00D62FE8"/>
    <w:rsid w:val="00DB4759"/>
    <w:rsid w:val="00E06BCA"/>
    <w:rsid w:val="00E63C8E"/>
    <w:rsid w:val="00E734C8"/>
    <w:rsid w:val="00EA3B63"/>
    <w:rsid w:val="00EF0EE9"/>
    <w:rsid w:val="00F35982"/>
    <w:rsid w:val="00F55A2D"/>
    <w:rsid w:val="00F56E70"/>
    <w:rsid w:val="00F66E86"/>
    <w:rsid w:val="00F71B5A"/>
    <w:rsid w:val="00FA2C19"/>
    <w:rsid w:val="00FB0FC9"/>
    <w:rsid w:val="00FB6935"/>
    <w:rsid w:val="00FD5D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07"/>
    <w:pPr>
      <w:ind w:left="432" w:hanging="432"/>
    </w:pPr>
    <w:rPr>
      <w:rFonts w:ascii="Berlin Sans FB" w:hAnsi="Berlin Sans F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208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3B63"/>
    <w:pPr>
      <w:tabs>
        <w:tab w:val="center" w:pos="4320"/>
        <w:tab w:val="right" w:pos="8640"/>
      </w:tabs>
    </w:pPr>
  </w:style>
  <w:style w:type="character" w:customStyle="1" w:styleId="HeaderChar">
    <w:name w:val="Header Char"/>
    <w:basedOn w:val="DefaultParagraphFont"/>
    <w:link w:val="Header"/>
    <w:uiPriority w:val="99"/>
    <w:semiHidden/>
    <w:locked/>
    <w:rsid w:val="007D0ADE"/>
    <w:rPr>
      <w:rFonts w:ascii="Berlin Sans FB" w:hAnsi="Berlin Sans FB" w:cs="Times New Roman"/>
      <w:sz w:val="24"/>
    </w:rPr>
  </w:style>
  <w:style w:type="paragraph" w:styleId="Footer">
    <w:name w:val="footer"/>
    <w:basedOn w:val="Normal"/>
    <w:link w:val="FooterChar"/>
    <w:uiPriority w:val="99"/>
    <w:rsid w:val="00EA3B63"/>
    <w:pPr>
      <w:tabs>
        <w:tab w:val="center" w:pos="4320"/>
        <w:tab w:val="right" w:pos="8640"/>
      </w:tabs>
    </w:pPr>
  </w:style>
  <w:style w:type="character" w:customStyle="1" w:styleId="FooterChar">
    <w:name w:val="Footer Char"/>
    <w:basedOn w:val="DefaultParagraphFont"/>
    <w:link w:val="Footer"/>
    <w:uiPriority w:val="99"/>
    <w:semiHidden/>
    <w:locked/>
    <w:rsid w:val="007D0ADE"/>
    <w:rPr>
      <w:rFonts w:ascii="Berlin Sans FB" w:hAnsi="Berlin Sans FB" w:cs="Times New Roman"/>
      <w:sz w:val="24"/>
    </w:rPr>
  </w:style>
  <w:style w:type="character" w:styleId="PageNumber">
    <w:name w:val="page number"/>
    <w:basedOn w:val="DefaultParagraphFont"/>
    <w:uiPriority w:val="99"/>
    <w:rsid w:val="00EA3B63"/>
    <w:rPr>
      <w:rFonts w:cs="Times New Roman"/>
    </w:rPr>
  </w:style>
  <w:style w:type="character" w:styleId="Hyperlink">
    <w:name w:val="Hyperlink"/>
    <w:basedOn w:val="DefaultParagraphFont"/>
    <w:uiPriority w:val="99"/>
    <w:rsid w:val="00447BF5"/>
    <w:rPr>
      <w:rFonts w:cs="Times New Roman"/>
      <w:color w:val="0000FF"/>
      <w:u w:val="single"/>
    </w:rPr>
  </w:style>
  <w:style w:type="paragraph" w:styleId="FootnoteText">
    <w:name w:val="footnote text"/>
    <w:basedOn w:val="Normal"/>
    <w:link w:val="FootnoteTextChar"/>
    <w:uiPriority w:val="99"/>
    <w:semiHidden/>
    <w:rsid w:val="00C101C7"/>
    <w:rPr>
      <w:sz w:val="20"/>
      <w:szCs w:val="20"/>
    </w:rPr>
  </w:style>
  <w:style w:type="character" w:customStyle="1" w:styleId="FootnoteTextChar">
    <w:name w:val="Footnote Text Char"/>
    <w:basedOn w:val="DefaultParagraphFont"/>
    <w:link w:val="FootnoteText"/>
    <w:uiPriority w:val="99"/>
    <w:semiHidden/>
    <w:locked/>
    <w:rsid w:val="007D0ADE"/>
    <w:rPr>
      <w:rFonts w:ascii="Berlin Sans FB" w:hAnsi="Berlin Sans FB" w:cs="Times New Roman"/>
      <w:sz w:val="20"/>
      <w:szCs w:val="20"/>
    </w:rPr>
  </w:style>
  <w:style w:type="character" w:styleId="FootnoteReference">
    <w:name w:val="footnote reference"/>
    <w:basedOn w:val="DefaultParagraphFont"/>
    <w:uiPriority w:val="99"/>
    <w:semiHidden/>
    <w:rsid w:val="00C101C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gov/mathematic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15</Pages>
  <Words>3303</Words>
  <Characters>18832</Characters>
  <Application>Microsoft Office Outlook</Application>
  <DocSecurity>0</DocSecurity>
  <Lines>0</Lines>
  <Paragraphs>0</Paragraphs>
  <ScaleCrop>false</ScaleCrop>
  <Company>hisd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Jen</cp:lastModifiedBy>
  <cp:revision>46</cp:revision>
  <cp:lastPrinted>2011-07-07T16:25:00Z</cp:lastPrinted>
  <dcterms:created xsi:type="dcterms:W3CDTF">2011-03-22T17:57:00Z</dcterms:created>
  <dcterms:modified xsi:type="dcterms:W3CDTF">2011-07-07T16:25:00Z</dcterms:modified>
</cp:coreProperties>
</file>