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2F" w:rsidRDefault="0093142F" w:rsidP="00801ED2">
      <w:pPr>
        <w:jc w:val="center"/>
        <w:rPr>
          <w:rFonts w:ascii="Verdana" w:hAnsi="Verdana"/>
          <w:b/>
          <w:sz w:val="36"/>
          <w:szCs w:val="36"/>
        </w:rPr>
      </w:pPr>
    </w:p>
    <w:p w:rsidR="0093142F" w:rsidRDefault="0093142F" w:rsidP="00801ED2">
      <w:pPr>
        <w:jc w:val="center"/>
        <w:rPr>
          <w:rFonts w:ascii="Verdana" w:hAnsi="Verdana"/>
          <w:b/>
          <w:sz w:val="36"/>
          <w:szCs w:val="36"/>
        </w:rPr>
      </w:pPr>
    </w:p>
    <w:p w:rsidR="00801ED2" w:rsidRPr="00801ED2" w:rsidRDefault="00801ED2" w:rsidP="00801ED2">
      <w:pPr>
        <w:jc w:val="center"/>
        <w:rPr>
          <w:rFonts w:ascii="Verdana" w:hAnsi="Verdana"/>
          <w:b/>
          <w:sz w:val="36"/>
          <w:szCs w:val="36"/>
        </w:rPr>
      </w:pPr>
      <w:r>
        <w:rPr>
          <w:rFonts w:ascii="Verdana" w:hAnsi="Verdana"/>
          <w:b/>
          <w:sz w:val="36"/>
          <w:szCs w:val="36"/>
        </w:rPr>
        <w:t>AUTISM CONSIDERATIONS</w:t>
      </w:r>
    </w:p>
    <w:p w:rsidR="00801ED2" w:rsidRDefault="00801ED2" w:rsidP="00801ED2">
      <w:pPr>
        <w:jc w:val="both"/>
        <w:rPr>
          <w:rFonts w:ascii="Verdana" w:hAnsi="Verdana"/>
        </w:rPr>
      </w:pPr>
    </w:p>
    <w:p w:rsidR="00CE7678" w:rsidRDefault="00801ED2" w:rsidP="00801ED2">
      <w:pPr>
        <w:jc w:val="both"/>
        <w:rPr>
          <w:rFonts w:ascii="Verdana" w:hAnsi="Verdana"/>
        </w:rPr>
      </w:pPr>
      <w:r>
        <w:rPr>
          <w:rFonts w:ascii="Verdana" w:hAnsi="Verdana"/>
        </w:rPr>
        <w:t>Students with Autism Spectrum Disorders may have unique educational issues as a result of the seven core areas outlined in Pub</w:t>
      </w:r>
      <w:r w:rsidR="00CE7678">
        <w:rPr>
          <w:rFonts w:ascii="Verdana" w:hAnsi="Verdana"/>
        </w:rPr>
        <w:t xml:space="preserve">lic Act 095-0257. The </w:t>
      </w:r>
      <w:r>
        <w:rPr>
          <w:rFonts w:ascii="Verdana" w:hAnsi="Verdana"/>
        </w:rPr>
        <w:t xml:space="preserve">information </w:t>
      </w:r>
      <w:r w:rsidR="00CE7678">
        <w:rPr>
          <w:rFonts w:ascii="Verdana" w:hAnsi="Verdana"/>
        </w:rPr>
        <w:t xml:space="preserve">in the chart below </w:t>
      </w:r>
      <w:r>
        <w:rPr>
          <w:rFonts w:ascii="Verdana" w:hAnsi="Verdana"/>
        </w:rPr>
        <w:t xml:space="preserve">is provided to assist an IEP Team in understanding the needs of the student on the autism spectrum in these areas, and therefore develop a more effective educational program. </w:t>
      </w:r>
    </w:p>
    <w:p w:rsidR="00CE7678" w:rsidRDefault="00CE7678" w:rsidP="00801ED2">
      <w:pPr>
        <w:jc w:val="both"/>
        <w:rPr>
          <w:rFonts w:ascii="Verdana" w:hAnsi="Verdana"/>
        </w:rPr>
      </w:pPr>
    </w:p>
    <w:p w:rsidR="00CE7678" w:rsidRDefault="00CE7678" w:rsidP="00801ED2">
      <w:pPr>
        <w:jc w:val="both"/>
        <w:rPr>
          <w:rFonts w:ascii="Verdana" w:hAnsi="Verdana"/>
        </w:rPr>
      </w:pPr>
      <w:r>
        <w:rPr>
          <w:rFonts w:ascii="Verdana" w:hAnsi="Verdana"/>
        </w:rPr>
        <w:t>IEP teams must consider the seven core areas when developing the IEP.  A good time to review the considerations is during the development of the Supplementary Aids, Accommodations, and Modifications Section and/or at the end of the meeting to ensure that all items have been considered during the development of the IEP.</w:t>
      </w:r>
    </w:p>
    <w:p w:rsidR="00CE7678" w:rsidRDefault="00CE7678" w:rsidP="00801ED2">
      <w:pPr>
        <w:jc w:val="both"/>
        <w:rPr>
          <w:rFonts w:ascii="Verdana" w:hAnsi="Verdana"/>
        </w:rPr>
      </w:pPr>
    </w:p>
    <w:p w:rsidR="00CE7678" w:rsidRDefault="00801ED2" w:rsidP="00801ED2">
      <w:pPr>
        <w:jc w:val="both"/>
        <w:rPr>
          <w:rFonts w:ascii="Verdana" w:hAnsi="Verdana"/>
        </w:rPr>
      </w:pPr>
      <w:r>
        <w:rPr>
          <w:rFonts w:ascii="Verdana" w:hAnsi="Verdana"/>
        </w:rPr>
        <w:t xml:space="preserve">The </w:t>
      </w:r>
      <w:r w:rsidR="0093142F">
        <w:rPr>
          <w:rFonts w:ascii="Verdana" w:hAnsi="Verdana"/>
        </w:rPr>
        <w:t>“</w:t>
      </w:r>
      <w:r w:rsidRPr="0093142F">
        <w:rPr>
          <w:rFonts w:ascii="Verdana" w:hAnsi="Verdana"/>
          <w:i/>
        </w:rPr>
        <w:t>IEP Attachment for Student</w:t>
      </w:r>
      <w:r w:rsidR="0093142F" w:rsidRPr="0093142F">
        <w:rPr>
          <w:rFonts w:ascii="Verdana" w:hAnsi="Verdana"/>
          <w:i/>
        </w:rPr>
        <w:t>s</w:t>
      </w:r>
      <w:r w:rsidRPr="0093142F">
        <w:rPr>
          <w:rFonts w:ascii="Verdana" w:hAnsi="Verdana"/>
          <w:i/>
        </w:rPr>
        <w:t xml:space="preserve"> with Autism</w:t>
      </w:r>
      <w:r w:rsidR="0093142F">
        <w:rPr>
          <w:rFonts w:ascii="Verdana" w:hAnsi="Verdana"/>
        </w:rPr>
        <w:t>”</w:t>
      </w:r>
      <w:r>
        <w:rPr>
          <w:rFonts w:ascii="Verdana" w:hAnsi="Verdana"/>
        </w:rPr>
        <w:t xml:space="preserve"> Form in </w:t>
      </w:r>
      <w:proofErr w:type="spellStart"/>
      <w:r>
        <w:rPr>
          <w:rFonts w:ascii="Verdana" w:hAnsi="Verdana"/>
        </w:rPr>
        <w:t>File</w:t>
      </w:r>
      <w:r w:rsidR="00CE7678">
        <w:rPr>
          <w:rFonts w:ascii="Verdana" w:hAnsi="Verdana"/>
        </w:rPr>
        <w:t>maker</w:t>
      </w:r>
      <w:proofErr w:type="spellEnd"/>
      <w:r w:rsidR="00CE7678">
        <w:rPr>
          <w:rFonts w:ascii="Verdana" w:hAnsi="Verdana"/>
        </w:rPr>
        <w:t xml:space="preserve"> must be completed to show that the s</w:t>
      </w:r>
      <w:r w:rsidR="0093142F">
        <w:rPr>
          <w:rFonts w:ascii="Verdana" w:hAnsi="Verdana"/>
        </w:rPr>
        <w:t>even core areas were considered and how the considerations were incorporated into the student’s IEP.</w:t>
      </w:r>
    </w:p>
    <w:p w:rsidR="00801ED2" w:rsidRDefault="00801ED2" w:rsidP="00801ED2">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01ED2" w:rsidTr="00801ED2">
        <w:tc>
          <w:tcPr>
            <w:tcW w:w="4788" w:type="dxa"/>
            <w:tcBorders>
              <w:top w:val="single" w:sz="4" w:space="0" w:color="auto"/>
              <w:left w:val="single" w:sz="4" w:space="0" w:color="auto"/>
              <w:bottom w:val="single" w:sz="4" w:space="0" w:color="auto"/>
              <w:right w:val="single" w:sz="4" w:space="0" w:color="auto"/>
            </w:tcBorders>
            <w:hideMark/>
          </w:tcPr>
          <w:p w:rsidR="00801ED2" w:rsidRDefault="00801ED2">
            <w:pPr>
              <w:jc w:val="both"/>
              <w:rPr>
                <w:rFonts w:ascii="Verdana" w:hAnsi="Verdana"/>
              </w:rPr>
            </w:pPr>
            <w:r>
              <w:rPr>
                <w:rFonts w:ascii="Verdana" w:hAnsi="Verdana"/>
              </w:rPr>
              <w:t>Factors for Consideration:</w:t>
            </w:r>
          </w:p>
        </w:tc>
        <w:tc>
          <w:tcPr>
            <w:tcW w:w="4788" w:type="dxa"/>
            <w:tcBorders>
              <w:top w:val="single" w:sz="4" w:space="0" w:color="auto"/>
              <w:left w:val="single" w:sz="4" w:space="0" w:color="auto"/>
              <w:bottom w:val="single" w:sz="4" w:space="0" w:color="auto"/>
              <w:right w:val="single" w:sz="4" w:space="0" w:color="auto"/>
            </w:tcBorders>
            <w:hideMark/>
          </w:tcPr>
          <w:p w:rsidR="00801ED2" w:rsidRDefault="00801ED2">
            <w:pPr>
              <w:jc w:val="both"/>
              <w:rPr>
                <w:rFonts w:ascii="Verdana" w:hAnsi="Verdana"/>
              </w:rPr>
            </w:pPr>
            <w:r>
              <w:rPr>
                <w:rFonts w:ascii="Verdana" w:hAnsi="Verdana"/>
              </w:rPr>
              <w:t>Considerations for IEP Team:</w:t>
            </w:r>
          </w:p>
        </w:tc>
      </w:tr>
      <w:tr w:rsidR="00801ED2" w:rsidTr="00801ED2">
        <w:tc>
          <w:tcPr>
            <w:tcW w:w="4788" w:type="dxa"/>
            <w:tcBorders>
              <w:top w:val="single" w:sz="4" w:space="0" w:color="auto"/>
              <w:left w:val="single" w:sz="4" w:space="0" w:color="auto"/>
              <w:bottom w:val="single" w:sz="4" w:space="0" w:color="auto"/>
              <w:right w:val="single" w:sz="4" w:space="0" w:color="auto"/>
            </w:tcBorders>
            <w:hideMark/>
          </w:tcPr>
          <w:p w:rsidR="00801ED2" w:rsidRDefault="00801ED2">
            <w:pPr>
              <w:jc w:val="both"/>
              <w:rPr>
                <w:rFonts w:ascii="Verdana" w:hAnsi="Verdana"/>
              </w:rPr>
            </w:pPr>
            <w:r>
              <w:rPr>
                <w:rFonts w:ascii="Verdana" w:hAnsi="Verdana"/>
              </w:rPr>
              <w:t xml:space="preserve">Verbal and nonverbal communication </w:t>
            </w:r>
          </w:p>
        </w:tc>
        <w:tc>
          <w:tcPr>
            <w:tcW w:w="4788" w:type="dxa"/>
            <w:tcBorders>
              <w:top w:val="single" w:sz="4" w:space="0" w:color="auto"/>
              <w:left w:val="single" w:sz="4" w:space="0" w:color="auto"/>
              <w:bottom w:val="single" w:sz="4" w:space="0" w:color="auto"/>
              <w:right w:val="single" w:sz="4" w:space="0" w:color="auto"/>
            </w:tcBorders>
            <w:hideMark/>
          </w:tcPr>
          <w:p w:rsidR="00801ED2" w:rsidRDefault="00801ED2" w:rsidP="0093142F">
            <w:pPr>
              <w:numPr>
                <w:ilvl w:val="0"/>
                <w:numId w:val="1"/>
              </w:numPr>
              <w:tabs>
                <w:tab w:val="num" w:pos="252"/>
              </w:tabs>
              <w:ind w:left="372"/>
              <w:contextualSpacing/>
              <w:rPr>
                <w:rFonts w:ascii="Verdana" w:hAnsi="Verdana"/>
              </w:rPr>
            </w:pPr>
            <w:r>
              <w:rPr>
                <w:rFonts w:ascii="Verdana" w:hAnsi="Verdana"/>
              </w:rPr>
              <w:t>Current level of communication</w:t>
            </w:r>
          </w:p>
          <w:p w:rsidR="00801ED2" w:rsidRDefault="00801ED2" w:rsidP="0093142F">
            <w:pPr>
              <w:numPr>
                <w:ilvl w:val="0"/>
                <w:numId w:val="1"/>
              </w:numPr>
              <w:tabs>
                <w:tab w:val="num" w:pos="252"/>
              </w:tabs>
              <w:ind w:left="372"/>
              <w:contextualSpacing/>
              <w:rPr>
                <w:rFonts w:ascii="Verdana" w:hAnsi="Verdana"/>
              </w:rPr>
            </w:pPr>
            <w:r>
              <w:rPr>
                <w:rFonts w:ascii="Verdana" w:hAnsi="Verdana"/>
              </w:rPr>
              <w:t>System of communication most effective with student</w:t>
            </w:r>
          </w:p>
          <w:p w:rsidR="00801ED2" w:rsidRDefault="00801ED2" w:rsidP="0093142F">
            <w:pPr>
              <w:numPr>
                <w:ilvl w:val="0"/>
                <w:numId w:val="1"/>
              </w:numPr>
              <w:tabs>
                <w:tab w:val="num" w:pos="252"/>
              </w:tabs>
              <w:ind w:left="372"/>
              <w:contextualSpacing/>
              <w:rPr>
                <w:rFonts w:ascii="Verdana" w:hAnsi="Verdana"/>
              </w:rPr>
            </w:pPr>
            <w:r>
              <w:rPr>
                <w:rFonts w:ascii="Verdana" w:hAnsi="Verdana"/>
              </w:rPr>
              <w:t>Functions for which the student uses and understands language</w:t>
            </w:r>
          </w:p>
          <w:p w:rsidR="00801ED2" w:rsidRDefault="00801ED2" w:rsidP="0093142F">
            <w:pPr>
              <w:numPr>
                <w:ilvl w:val="0"/>
                <w:numId w:val="1"/>
              </w:numPr>
              <w:tabs>
                <w:tab w:val="num" w:pos="252"/>
              </w:tabs>
              <w:ind w:left="372"/>
              <w:contextualSpacing/>
              <w:rPr>
                <w:rFonts w:ascii="Verdana" w:hAnsi="Verdana"/>
              </w:rPr>
            </w:pPr>
            <w:r>
              <w:rPr>
                <w:rFonts w:ascii="Verdana" w:hAnsi="Verdana"/>
              </w:rPr>
              <w:t>Ability to use and understand non-verbal communication</w:t>
            </w:r>
          </w:p>
          <w:p w:rsidR="00801ED2" w:rsidRDefault="00801ED2" w:rsidP="0093142F">
            <w:pPr>
              <w:numPr>
                <w:ilvl w:val="0"/>
                <w:numId w:val="1"/>
              </w:numPr>
              <w:tabs>
                <w:tab w:val="num" w:pos="252"/>
              </w:tabs>
              <w:ind w:left="372"/>
              <w:contextualSpacing/>
              <w:rPr>
                <w:rFonts w:ascii="Verdana" w:hAnsi="Verdana"/>
              </w:rPr>
            </w:pPr>
            <w:r>
              <w:rPr>
                <w:rFonts w:ascii="Verdana" w:hAnsi="Verdana"/>
              </w:rPr>
              <w:t>Emerging communication skills</w:t>
            </w:r>
          </w:p>
          <w:p w:rsidR="00801ED2" w:rsidRDefault="00801ED2" w:rsidP="0093142F">
            <w:pPr>
              <w:numPr>
                <w:ilvl w:val="0"/>
                <w:numId w:val="1"/>
              </w:numPr>
              <w:tabs>
                <w:tab w:val="num" w:pos="252"/>
              </w:tabs>
              <w:ind w:left="372"/>
              <w:contextualSpacing/>
              <w:rPr>
                <w:rFonts w:ascii="Verdana" w:hAnsi="Verdana"/>
              </w:rPr>
            </w:pPr>
            <w:r>
              <w:rPr>
                <w:rFonts w:ascii="Verdana" w:hAnsi="Verdana"/>
              </w:rPr>
              <w:t>Alternative augmentative communication assessment</w:t>
            </w:r>
          </w:p>
        </w:tc>
      </w:tr>
      <w:tr w:rsidR="00801ED2" w:rsidTr="00801ED2">
        <w:tc>
          <w:tcPr>
            <w:tcW w:w="4788" w:type="dxa"/>
            <w:tcBorders>
              <w:top w:val="single" w:sz="4" w:space="0" w:color="auto"/>
              <w:left w:val="single" w:sz="4" w:space="0" w:color="auto"/>
              <w:bottom w:val="single" w:sz="4" w:space="0" w:color="auto"/>
              <w:right w:val="single" w:sz="4" w:space="0" w:color="auto"/>
            </w:tcBorders>
            <w:hideMark/>
          </w:tcPr>
          <w:p w:rsidR="00801ED2" w:rsidRDefault="00801ED2">
            <w:pPr>
              <w:jc w:val="both"/>
              <w:rPr>
                <w:rFonts w:ascii="Verdana" w:hAnsi="Verdana"/>
              </w:rPr>
            </w:pPr>
            <w:r>
              <w:rPr>
                <w:rFonts w:ascii="Verdana" w:hAnsi="Verdana"/>
              </w:rPr>
              <w:t>Social interaction skills</w:t>
            </w:r>
          </w:p>
        </w:tc>
        <w:tc>
          <w:tcPr>
            <w:tcW w:w="4788" w:type="dxa"/>
            <w:tcBorders>
              <w:top w:val="single" w:sz="4" w:space="0" w:color="auto"/>
              <w:left w:val="single" w:sz="4" w:space="0" w:color="auto"/>
              <w:bottom w:val="single" w:sz="4" w:space="0" w:color="auto"/>
              <w:right w:val="single" w:sz="4" w:space="0" w:color="auto"/>
            </w:tcBorders>
            <w:hideMark/>
          </w:tcPr>
          <w:p w:rsidR="00801ED2" w:rsidRDefault="00801ED2" w:rsidP="0093142F">
            <w:pPr>
              <w:numPr>
                <w:ilvl w:val="0"/>
                <w:numId w:val="2"/>
              </w:numPr>
              <w:tabs>
                <w:tab w:val="num" w:pos="252"/>
              </w:tabs>
              <w:ind w:left="252" w:hanging="252"/>
              <w:contextualSpacing/>
              <w:rPr>
                <w:rFonts w:ascii="Verdana" w:hAnsi="Verdana"/>
              </w:rPr>
            </w:pPr>
            <w:r>
              <w:rPr>
                <w:rFonts w:ascii="Verdana" w:hAnsi="Verdana"/>
              </w:rPr>
              <w:t>Ability to respond appropriately to the social approach of others</w:t>
            </w:r>
          </w:p>
          <w:p w:rsidR="00801ED2" w:rsidRDefault="00801ED2" w:rsidP="0093142F">
            <w:pPr>
              <w:numPr>
                <w:ilvl w:val="0"/>
                <w:numId w:val="2"/>
              </w:numPr>
              <w:tabs>
                <w:tab w:val="num" w:pos="252"/>
              </w:tabs>
              <w:ind w:left="252" w:hanging="252"/>
              <w:contextualSpacing/>
              <w:rPr>
                <w:rFonts w:ascii="Verdana" w:hAnsi="Verdana"/>
              </w:rPr>
            </w:pPr>
            <w:r>
              <w:rPr>
                <w:rFonts w:ascii="Verdana" w:hAnsi="Verdana"/>
              </w:rPr>
              <w:t>Social interactions the student is capable of initiating</w:t>
            </w:r>
          </w:p>
          <w:p w:rsidR="00801ED2" w:rsidRDefault="00801ED2" w:rsidP="0093142F">
            <w:pPr>
              <w:numPr>
                <w:ilvl w:val="0"/>
                <w:numId w:val="2"/>
              </w:numPr>
              <w:tabs>
                <w:tab w:val="num" w:pos="252"/>
              </w:tabs>
              <w:ind w:left="252" w:hanging="252"/>
              <w:contextualSpacing/>
              <w:rPr>
                <w:rFonts w:ascii="Verdana" w:hAnsi="Verdana"/>
              </w:rPr>
            </w:pPr>
            <w:r>
              <w:rPr>
                <w:rFonts w:ascii="Verdana" w:hAnsi="Verdana"/>
              </w:rPr>
              <w:t>Pragmatic skills</w:t>
            </w:r>
          </w:p>
          <w:p w:rsidR="00801ED2" w:rsidRDefault="00801ED2" w:rsidP="0093142F">
            <w:pPr>
              <w:numPr>
                <w:ilvl w:val="0"/>
                <w:numId w:val="2"/>
              </w:numPr>
              <w:tabs>
                <w:tab w:val="num" w:pos="252"/>
              </w:tabs>
              <w:ind w:left="252" w:hanging="252"/>
              <w:contextualSpacing/>
              <w:rPr>
                <w:rFonts w:ascii="Verdana" w:hAnsi="Verdana"/>
              </w:rPr>
            </w:pPr>
            <w:r>
              <w:rPr>
                <w:rFonts w:ascii="Verdana" w:hAnsi="Verdana"/>
              </w:rPr>
              <w:t>Abilities within small and large groups and in typical age-level activities</w:t>
            </w:r>
          </w:p>
        </w:tc>
      </w:tr>
      <w:tr w:rsidR="00801ED2" w:rsidTr="00801ED2">
        <w:tc>
          <w:tcPr>
            <w:tcW w:w="4788" w:type="dxa"/>
            <w:tcBorders>
              <w:top w:val="single" w:sz="4" w:space="0" w:color="auto"/>
              <w:left w:val="single" w:sz="4" w:space="0" w:color="auto"/>
              <w:bottom w:val="single" w:sz="4" w:space="0" w:color="auto"/>
              <w:right w:val="single" w:sz="4" w:space="0" w:color="auto"/>
            </w:tcBorders>
            <w:hideMark/>
          </w:tcPr>
          <w:p w:rsidR="00801ED2" w:rsidRDefault="00801ED2">
            <w:pPr>
              <w:jc w:val="both"/>
              <w:rPr>
                <w:rFonts w:ascii="Verdana" w:hAnsi="Verdana"/>
              </w:rPr>
            </w:pPr>
            <w:bookmarkStart w:id="0" w:name="_GoBack"/>
            <w:r>
              <w:rPr>
                <w:rFonts w:ascii="Verdana" w:hAnsi="Verdana"/>
              </w:rPr>
              <w:t>Unusual responses to sensory experience</w:t>
            </w:r>
          </w:p>
        </w:tc>
        <w:tc>
          <w:tcPr>
            <w:tcW w:w="4788" w:type="dxa"/>
            <w:tcBorders>
              <w:top w:val="single" w:sz="4" w:space="0" w:color="auto"/>
              <w:left w:val="single" w:sz="4" w:space="0" w:color="auto"/>
              <w:bottom w:val="single" w:sz="4" w:space="0" w:color="auto"/>
              <w:right w:val="single" w:sz="4" w:space="0" w:color="auto"/>
            </w:tcBorders>
            <w:hideMark/>
          </w:tcPr>
          <w:p w:rsidR="00801ED2" w:rsidRDefault="00801ED2" w:rsidP="0093142F">
            <w:pPr>
              <w:numPr>
                <w:ilvl w:val="0"/>
                <w:numId w:val="3"/>
              </w:numPr>
              <w:tabs>
                <w:tab w:val="num" w:pos="252"/>
              </w:tabs>
              <w:ind w:left="252" w:hanging="240"/>
              <w:contextualSpacing/>
              <w:rPr>
                <w:rFonts w:ascii="Verdana" w:hAnsi="Verdana"/>
              </w:rPr>
            </w:pPr>
            <w:r>
              <w:rPr>
                <w:rFonts w:ascii="Verdana" w:hAnsi="Verdana"/>
              </w:rPr>
              <w:t xml:space="preserve">Tactile – Does the student demonstrate a lack of awareness to his/her body in space, and/or a </w:t>
            </w:r>
            <w:r>
              <w:rPr>
                <w:rFonts w:ascii="Verdana" w:hAnsi="Verdana"/>
              </w:rPr>
              <w:lastRenderedPageBreak/>
              <w:t>need for higher level of input in tactile experiences?</w:t>
            </w:r>
          </w:p>
          <w:p w:rsidR="00801ED2" w:rsidRDefault="00801ED2" w:rsidP="0093142F">
            <w:pPr>
              <w:numPr>
                <w:ilvl w:val="0"/>
                <w:numId w:val="3"/>
              </w:numPr>
              <w:tabs>
                <w:tab w:val="num" w:pos="252"/>
              </w:tabs>
              <w:ind w:left="252" w:hanging="240"/>
              <w:contextualSpacing/>
              <w:rPr>
                <w:rFonts w:ascii="Verdana" w:hAnsi="Verdana"/>
              </w:rPr>
            </w:pPr>
            <w:r>
              <w:rPr>
                <w:rFonts w:ascii="Verdana" w:hAnsi="Verdana"/>
              </w:rPr>
              <w:t>Visual – Is the student’s eye gaze avoidant of, or fixated on, particular sights?</w:t>
            </w:r>
          </w:p>
          <w:p w:rsidR="00801ED2" w:rsidRDefault="00801ED2" w:rsidP="0093142F">
            <w:pPr>
              <w:numPr>
                <w:ilvl w:val="0"/>
                <w:numId w:val="3"/>
              </w:numPr>
              <w:tabs>
                <w:tab w:val="num" w:pos="252"/>
              </w:tabs>
              <w:ind w:left="252" w:hanging="240"/>
              <w:contextualSpacing/>
              <w:rPr>
                <w:rFonts w:ascii="Verdana" w:hAnsi="Verdana"/>
              </w:rPr>
            </w:pPr>
            <w:r>
              <w:rPr>
                <w:rFonts w:ascii="Verdana" w:hAnsi="Verdana"/>
              </w:rPr>
              <w:t>Sound – How does the student respond to auditory events?</w:t>
            </w:r>
          </w:p>
          <w:p w:rsidR="00801ED2" w:rsidRDefault="00801ED2" w:rsidP="0093142F">
            <w:pPr>
              <w:numPr>
                <w:ilvl w:val="0"/>
                <w:numId w:val="3"/>
              </w:numPr>
              <w:tabs>
                <w:tab w:val="num" w:pos="252"/>
              </w:tabs>
              <w:ind w:left="252" w:hanging="240"/>
              <w:contextualSpacing/>
              <w:rPr>
                <w:rFonts w:ascii="Verdana" w:hAnsi="Verdana"/>
              </w:rPr>
            </w:pPr>
            <w:r>
              <w:rPr>
                <w:rFonts w:ascii="Verdana" w:hAnsi="Verdana"/>
              </w:rPr>
              <w:t>Smell/taste – Does the student respond in an atypical way to olfactory events or tastes?</w:t>
            </w:r>
          </w:p>
        </w:tc>
      </w:tr>
      <w:bookmarkEnd w:id="0"/>
      <w:tr w:rsidR="00801ED2" w:rsidTr="00801ED2">
        <w:tc>
          <w:tcPr>
            <w:tcW w:w="4788" w:type="dxa"/>
            <w:tcBorders>
              <w:top w:val="single" w:sz="4" w:space="0" w:color="auto"/>
              <w:left w:val="single" w:sz="4" w:space="0" w:color="auto"/>
              <w:bottom w:val="single" w:sz="4" w:space="0" w:color="auto"/>
              <w:right w:val="single" w:sz="4" w:space="0" w:color="auto"/>
            </w:tcBorders>
          </w:tcPr>
          <w:p w:rsidR="00801ED2" w:rsidRDefault="00801ED2">
            <w:pPr>
              <w:jc w:val="both"/>
              <w:rPr>
                <w:rFonts w:ascii="Verdana" w:hAnsi="Verdana"/>
              </w:rPr>
            </w:pPr>
            <w:r>
              <w:rPr>
                <w:rFonts w:ascii="Verdana" w:hAnsi="Verdana"/>
              </w:rPr>
              <w:lastRenderedPageBreak/>
              <w:t>Resistance to environmental change or change in daily routines</w:t>
            </w:r>
          </w:p>
          <w:p w:rsidR="00801ED2" w:rsidRDefault="00801ED2">
            <w:pPr>
              <w:ind w:left="360"/>
              <w:contextualSpacing/>
              <w:jc w:val="both"/>
              <w:rPr>
                <w:rFonts w:ascii="Verdana" w:hAnsi="Verdana"/>
              </w:rPr>
            </w:pPr>
          </w:p>
          <w:p w:rsidR="00801ED2" w:rsidRDefault="00801ED2">
            <w:pPr>
              <w:jc w:val="both"/>
              <w:rPr>
                <w:rFonts w:ascii="Verdana" w:hAnsi="Verdana"/>
              </w:rPr>
            </w:pPr>
          </w:p>
        </w:tc>
        <w:tc>
          <w:tcPr>
            <w:tcW w:w="4788" w:type="dxa"/>
            <w:tcBorders>
              <w:top w:val="single" w:sz="4" w:space="0" w:color="auto"/>
              <w:left w:val="single" w:sz="4" w:space="0" w:color="auto"/>
              <w:bottom w:val="single" w:sz="4" w:space="0" w:color="auto"/>
              <w:right w:val="single" w:sz="4" w:space="0" w:color="auto"/>
            </w:tcBorders>
            <w:hideMark/>
          </w:tcPr>
          <w:p w:rsidR="00801ED2" w:rsidRDefault="00801ED2" w:rsidP="0093142F">
            <w:pPr>
              <w:numPr>
                <w:ilvl w:val="0"/>
                <w:numId w:val="4"/>
              </w:numPr>
              <w:tabs>
                <w:tab w:val="num" w:pos="252"/>
              </w:tabs>
              <w:ind w:left="252" w:hanging="252"/>
              <w:contextualSpacing/>
              <w:rPr>
                <w:rFonts w:ascii="Verdana" w:hAnsi="Verdana"/>
              </w:rPr>
            </w:pPr>
            <w:r>
              <w:rPr>
                <w:rFonts w:ascii="Verdana" w:hAnsi="Verdana"/>
              </w:rPr>
              <w:t>Preparing for transitions with visual supports and timers</w:t>
            </w:r>
          </w:p>
          <w:p w:rsidR="00801ED2" w:rsidRDefault="00801ED2" w:rsidP="0093142F">
            <w:pPr>
              <w:numPr>
                <w:ilvl w:val="0"/>
                <w:numId w:val="4"/>
              </w:numPr>
              <w:tabs>
                <w:tab w:val="num" w:pos="252"/>
              </w:tabs>
              <w:ind w:left="252" w:hanging="252"/>
              <w:contextualSpacing/>
              <w:rPr>
                <w:rFonts w:ascii="Verdana" w:hAnsi="Verdana"/>
              </w:rPr>
            </w:pPr>
            <w:r>
              <w:rPr>
                <w:rFonts w:ascii="Verdana" w:hAnsi="Verdana"/>
              </w:rPr>
              <w:t>Previewing changes in environment and schedules</w:t>
            </w:r>
          </w:p>
          <w:p w:rsidR="00801ED2" w:rsidRDefault="00801ED2" w:rsidP="0093142F">
            <w:pPr>
              <w:numPr>
                <w:ilvl w:val="0"/>
                <w:numId w:val="4"/>
              </w:numPr>
              <w:tabs>
                <w:tab w:val="num" w:pos="252"/>
              </w:tabs>
              <w:ind w:left="252" w:hanging="252"/>
              <w:contextualSpacing/>
              <w:rPr>
                <w:rFonts w:ascii="Verdana" w:hAnsi="Verdana"/>
              </w:rPr>
            </w:pPr>
            <w:r>
              <w:rPr>
                <w:rFonts w:ascii="Verdana" w:hAnsi="Verdana"/>
              </w:rPr>
              <w:t>An individual visual schedule – either written, pictures, photos, line drawings</w:t>
            </w:r>
          </w:p>
          <w:p w:rsidR="00801ED2" w:rsidRDefault="00801ED2" w:rsidP="0093142F">
            <w:pPr>
              <w:numPr>
                <w:ilvl w:val="0"/>
                <w:numId w:val="4"/>
              </w:numPr>
              <w:tabs>
                <w:tab w:val="num" w:pos="252"/>
              </w:tabs>
              <w:ind w:left="252" w:hanging="252"/>
              <w:contextualSpacing/>
              <w:rPr>
                <w:rFonts w:ascii="Verdana" w:hAnsi="Verdana"/>
              </w:rPr>
            </w:pPr>
            <w:r>
              <w:rPr>
                <w:rFonts w:ascii="Verdana" w:hAnsi="Verdana"/>
              </w:rPr>
              <w:t>All supports provided in the most successful modality for this student for communicating upcoming change or transition</w:t>
            </w:r>
          </w:p>
        </w:tc>
      </w:tr>
      <w:tr w:rsidR="00801ED2" w:rsidTr="00801ED2">
        <w:tc>
          <w:tcPr>
            <w:tcW w:w="4788" w:type="dxa"/>
            <w:tcBorders>
              <w:top w:val="single" w:sz="4" w:space="0" w:color="auto"/>
              <w:left w:val="single" w:sz="4" w:space="0" w:color="auto"/>
              <w:bottom w:val="single" w:sz="4" w:space="0" w:color="auto"/>
              <w:right w:val="single" w:sz="4" w:space="0" w:color="auto"/>
            </w:tcBorders>
          </w:tcPr>
          <w:p w:rsidR="00801ED2" w:rsidRDefault="00801ED2">
            <w:pPr>
              <w:jc w:val="both"/>
              <w:rPr>
                <w:rFonts w:ascii="Verdana" w:hAnsi="Verdana"/>
              </w:rPr>
            </w:pPr>
            <w:r>
              <w:rPr>
                <w:rFonts w:ascii="Verdana" w:hAnsi="Verdana"/>
              </w:rPr>
              <w:t>Engagement in repetitive activities and stereotyped movements</w:t>
            </w:r>
          </w:p>
          <w:p w:rsidR="00801ED2" w:rsidRDefault="00801ED2">
            <w:pPr>
              <w:jc w:val="both"/>
              <w:rPr>
                <w:rFonts w:ascii="Verdana" w:hAnsi="Verdana"/>
              </w:rPr>
            </w:pPr>
          </w:p>
        </w:tc>
        <w:tc>
          <w:tcPr>
            <w:tcW w:w="4788" w:type="dxa"/>
            <w:tcBorders>
              <w:top w:val="single" w:sz="4" w:space="0" w:color="auto"/>
              <w:left w:val="single" w:sz="4" w:space="0" w:color="auto"/>
              <w:bottom w:val="single" w:sz="4" w:space="0" w:color="auto"/>
              <w:right w:val="single" w:sz="4" w:space="0" w:color="auto"/>
            </w:tcBorders>
          </w:tcPr>
          <w:p w:rsidR="00801ED2" w:rsidRDefault="00801ED2" w:rsidP="0093142F">
            <w:pPr>
              <w:numPr>
                <w:ilvl w:val="0"/>
                <w:numId w:val="5"/>
              </w:numPr>
              <w:tabs>
                <w:tab w:val="num" w:pos="252"/>
              </w:tabs>
              <w:ind w:left="252" w:hanging="240"/>
              <w:contextualSpacing/>
              <w:rPr>
                <w:rFonts w:ascii="Verdana" w:hAnsi="Verdana"/>
              </w:rPr>
            </w:pPr>
            <w:r>
              <w:rPr>
                <w:rFonts w:ascii="Verdana" w:hAnsi="Verdana"/>
              </w:rPr>
              <w:t>Determine the function of the behavior, activity or verbalization</w:t>
            </w:r>
          </w:p>
          <w:p w:rsidR="00801ED2" w:rsidRDefault="00801ED2" w:rsidP="0093142F">
            <w:pPr>
              <w:numPr>
                <w:ilvl w:val="0"/>
                <w:numId w:val="5"/>
              </w:numPr>
              <w:tabs>
                <w:tab w:val="num" w:pos="252"/>
              </w:tabs>
              <w:ind w:left="252" w:hanging="240"/>
              <w:contextualSpacing/>
              <w:rPr>
                <w:rFonts w:ascii="Verdana" w:hAnsi="Verdana"/>
              </w:rPr>
            </w:pPr>
            <w:r>
              <w:rPr>
                <w:rFonts w:ascii="Verdana" w:hAnsi="Verdana"/>
              </w:rPr>
              <w:t>Determine the extent to which the behavior interferes with engagement in other more appropriate activities (social or academic)</w:t>
            </w:r>
          </w:p>
          <w:p w:rsidR="00801ED2" w:rsidRDefault="00801ED2" w:rsidP="0093142F">
            <w:pPr>
              <w:numPr>
                <w:ilvl w:val="0"/>
                <w:numId w:val="5"/>
              </w:numPr>
              <w:tabs>
                <w:tab w:val="num" w:pos="252"/>
              </w:tabs>
              <w:ind w:left="252" w:hanging="240"/>
              <w:contextualSpacing/>
              <w:rPr>
                <w:rFonts w:ascii="Verdana" w:hAnsi="Verdana"/>
              </w:rPr>
            </w:pPr>
            <w:r>
              <w:rPr>
                <w:rFonts w:ascii="Verdana" w:hAnsi="Verdana"/>
              </w:rPr>
              <w:t>The use of formal and informal data collection for significant behaviors</w:t>
            </w:r>
          </w:p>
          <w:p w:rsidR="00801ED2" w:rsidRDefault="00801ED2" w:rsidP="0093142F">
            <w:pPr>
              <w:numPr>
                <w:ilvl w:val="0"/>
                <w:numId w:val="5"/>
              </w:numPr>
              <w:tabs>
                <w:tab w:val="num" w:pos="252"/>
              </w:tabs>
              <w:ind w:left="252" w:hanging="240"/>
              <w:contextualSpacing/>
              <w:rPr>
                <w:rFonts w:ascii="Verdana" w:hAnsi="Verdana"/>
              </w:rPr>
            </w:pPr>
            <w:r>
              <w:rPr>
                <w:rFonts w:ascii="Verdana" w:hAnsi="Verdana"/>
              </w:rPr>
              <w:t>The use of positive behavior supports to encourage participation in social and academic activities</w:t>
            </w:r>
          </w:p>
          <w:p w:rsidR="00801ED2" w:rsidRDefault="00801ED2" w:rsidP="0093142F">
            <w:pPr>
              <w:numPr>
                <w:ilvl w:val="0"/>
                <w:numId w:val="5"/>
              </w:numPr>
              <w:tabs>
                <w:tab w:val="num" w:pos="252"/>
              </w:tabs>
              <w:ind w:left="252" w:hanging="240"/>
              <w:contextualSpacing/>
              <w:rPr>
                <w:rFonts w:ascii="Verdana" w:hAnsi="Verdana"/>
              </w:rPr>
            </w:pPr>
            <w:r>
              <w:rPr>
                <w:rFonts w:ascii="Verdana" w:hAnsi="Verdana"/>
              </w:rPr>
              <w:t>Depending on the behavior, effective practice can include modifying the behavior, teaching more appropriate replacement behaviors, providing sensory and motivating breaks, using special equipment, developing curriculum around student’s topic of interest</w:t>
            </w:r>
          </w:p>
          <w:p w:rsidR="00801ED2" w:rsidRDefault="00801ED2" w:rsidP="0093142F">
            <w:pPr>
              <w:rPr>
                <w:rFonts w:ascii="Verdana" w:hAnsi="Verdana"/>
              </w:rPr>
            </w:pPr>
          </w:p>
        </w:tc>
      </w:tr>
      <w:tr w:rsidR="00801ED2" w:rsidTr="00801ED2">
        <w:tc>
          <w:tcPr>
            <w:tcW w:w="4788" w:type="dxa"/>
            <w:tcBorders>
              <w:top w:val="single" w:sz="4" w:space="0" w:color="auto"/>
              <w:left w:val="single" w:sz="4" w:space="0" w:color="auto"/>
              <w:bottom w:val="single" w:sz="4" w:space="0" w:color="auto"/>
              <w:right w:val="single" w:sz="4" w:space="0" w:color="auto"/>
            </w:tcBorders>
            <w:hideMark/>
          </w:tcPr>
          <w:p w:rsidR="00801ED2" w:rsidRDefault="00801ED2">
            <w:pPr>
              <w:jc w:val="both"/>
              <w:rPr>
                <w:rFonts w:ascii="Verdana" w:hAnsi="Verdana"/>
              </w:rPr>
            </w:pPr>
            <w:r>
              <w:rPr>
                <w:rFonts w:ascii="Verdana" w:hAnsi="Verdana"/>
              </w:rPr>
              <w:t xml:space="preserve">Positive behavioral interventions, </w:t>
            </w:r>
            <w:r>
              <w:rPr>
                <w:rFonts w:ascii="Verdana" w:hAnsi="Verdana"/>
              </w:rPr>
              <w:lastRenderedPageBreak/>
              <w:t>strategies, and supports to address any behavioral difficulties resulting from autism spectrum disorder</w:t>
            </w:r>
          </w:p>
        </w:tc>
        <w:tc>
          <w:tcPr>
            <w:tcW w:w="4788" w:type="dxa"/>
            <w:tcBorders>
              <w:top w:val="single" w:sz="4" w:space="0" w:color="auto"/>
              <w:left w:val="single" w:sz="4" w:space="0" w:color="auto"/>
              <w:bottom w:val="single" w:sz="4" w:space="0" w:color="auto"/>
              <w:right w:val="single" w:sz="4" w:space="0" w:color="auto"/>
            </w:tcBorders>
          </w:tcPr>
          <w:p w:rsidR="00801ED2" w:rsidRDefault="00801ED2" w:rsidP="0093142F">
            <w:pPr>
              <w:numPr>
                <w:ilvl w:val="0"/>
                <w:numId w:val="6"/>
              </w:numPr>
              <w:tabs>
                <w:tab w:val="num" w:pos="252"/>
              </w:tabs>
              <w:ind w:left="252" w:hanging="240"/>
              <w:contextualSpacing/>
              <w:rPr>
                <w:rFonts w:ascii="Verdana" w:hAnsi="Verdana"/>
              </w:rPr>
            </w:pPr>
            <w:r>
              <w:rPr>
                <w:rFonts w:ascii="Verdana" w:hAnsi="Verdana"/>
              </w:rPr>
              <w:lastRenderedPageBreak/>
              <w:t xml:space="preserve">Discuss the need for a functional </w:t>
            </w:r>
            <w:r>
              <w:rPr>
                <w:rFonts w:ascii="Verdana" w:hAnsi="Verdana"/>
              </w:rPr>
              <w:lastRenderedPageBreak/>
              <w:t>behavioral assessment (FBA) of the target behavior</w:t>
            </w:r>
          </w:p>
          <w:p w:rsidR="00801ED2" w:rsidRDefault="00801ED2" w:rsidP="0093142F">
            <w:pPr>
              <w:numPr>
                <w:ilvl w:val="0"/>
                <w:numId w:val="6"/>
              </w:numPr>
              <w:tabs>
                <w:tab w:val="num" w:pos="252"/>
              </w:tabs>
              <w:ind w:left="252" w:hanging="240"/>
              <w:contextualSpacing/>
              <w:rPr>
                <w:rFonts w:ascii="Verdana" w:hAnsi="Verdana"/>
              </w:rPr>
            </w:pPr>
            <w:r>
              <w:rPr>
                <w:rFonts w:ascii="Verdana" w:hAnsi="Verdana"/>
              </w:rPr>
              <w:t>Match the intensity level of the FBA to the behavior being addressed</w:t>
            </w:r>
          </w:p>
          <w:p w:rsidR="00801ED2" w:rsidRDefault="00801ED2" w:rsidP="0093142F">
            <w:pPr>
              <w:numPr>
                <w:ilvl w:val="0"/>
                <w:numId w:val="6"/>
              </w:numPr>
              <w:tabs>
                <w:tab w:val="num" w:pos="252"/>
              </w:tabs>
              <w:ind w:left="252" w:hanging="240"/>
              <w:contextualSpacing/>
              <w:rPr>
                <w:rFonts w:ascii="Verdana" w:hAnsi="Verdana"/>
              </w:rPr>
            </w:pPr>
            <w:r>
              <w:rPr>
                <w:rFonts w:ascii="Verdana" w:hAnsi="Verdana"/>
              </w:rPr>
              <w:t>Use the information to determine positive behavior interventions, strategies and supports and replacement behaviors to teach</w:t>
            </w:r>
          </w:p>
          <w:p w:rsidR="00801ED2" w:rsidRDefault="00801ED2" w:rsidP="0093142F">
            <w:pPr>
              <w:numPr>
                <w:ilvl w:val="0"/>
                <w:numId w:val="6"/>
              </w:numPr>
              <w:tabs>
                <w:tab w:val="num" w:pos="252"/>
              </w:tabs>
              <w:ind w:left="252" w:hanging="240"/>
              <w:contextualSpacing/>
              <w:rPr>
                <w:rFonts w:ascii="Verdana" w:hAnsi="Verdana"/>
              </w:rPr>
            </w:pPr>
            <w:r>
              <w:rPr>
                <w:rFonts w:ascii="Verdana" w:hAnsi="Verdana"/>
              </w:rPr>
              <w:t>Select the least amount of intervention likely to be effective and efficient</w:t>
            </w:r>
          </w:p>
          <w:p w:rsidR="00801ED2" w:rsidRDefault="00801ED2" w:rsidP="0093142F">
            <w:pPr>
              <w:rPr>
                <w:rFonts w:ascii="Verdana" w:hAnsi="Verdana"/>
              </w:rPr>
            </w:pPr>
          </w:p>
        </w:tc>
      </w:tr>
      <w:tr w:rsidR="00801ED2" w:rsidTr="00801ED2">
        <w:tc>
          <w:tcPr>
            <w:tcW w:w="4788" w:type="dxa"/>
            <w:tcBorders>
              <w:top w:val="single" w:sz="4" w:space="0" w:color="auto"/>
              <w:left w:val="single" w:sz="4" w:space="0" w:color="auto"/>
              <w:bottom w:val="single" w:sz="4" w:space="0" w:color="auto"/>
              <w:right w:val="single" w:sz="4" w:space="0" w:color="auto"/>
            </w:tcBorders>
          </w:tcPr>
          <w:p w:rsidR="00801ED2" w:rsidRDefault="00801ED2">
            <w:pPr>
              <w:jc w:val="both"/>
              <w:rPr>
                <w:rFonts w:ascii="Verdana" w:hAnsi="Verdana"/>
              </w:rPr>
            </w:pPr>
            <w:r>
              <w:rPr>
                <w:rFonts w:ascii="Verdana" w:hAnsi="Verdana"/>
              </w:rPr>
              <w:lastRenderedPageBreak/>
              <w:t>Other needs resulting from the child’s disability that impact progress in the general curriculum, including social and emotional development</w:t>
            </w:r>
          </w:p>
          <w:p w:rsidR="00801ED2" w:rsidRDefault="00801ED2">
            <w:pPr>
              <w:ind w:left="360"/>
              <w:contextualSpacing/>
              <w:jc w:val="both"/>
              <w:rPr>
                <w:rFonts w:ascii="Verdana" w:hAnsi="Verdana"/>
              </w:rPr>
            </w:pPr>
          </w:p>
          <w:p w:rsidR="00801ED2" w:rsidRDefault="00801ED2">
            <w:pPr>
              <w:jc w:val="both"/>
              <w:rPr>
                <w:rFonts w:ascii="Verdana" w:hAnsi="Verdana"/>
              </w:rPr>
            </w:pPr>
          </w:p>
        </w:tc>
        <w:tc>
          <w:tcPr>
            <w:tcW w:w="4788" w:type="dxa"/>
            <w:tcBorders>
              <w:top w:val="single" w:sz="4" w:space="0" w:color="auto"/>
              <w:left w:val="single" w:sz="4" w:space="0" w:color="auto"/>
              <w:bottom w:val="single" w:sz="4" w:space="0" w:color="auto"/>
              <w:right w:val="single" w:sz="4" w:space="0" w:color="auto"/>
            </w:tcBorders>
            <w:hideMark/>
          </w:tcPr>
          <w:p w:rsidR="00801ED2" w:rsidRDefault="00801ED2" w:rsidP="0093142F">
            <w:pPr>
              <w:numPr>
                <w:ilvl w:val="0"/>
                <w:numId w:val="7"/>
              </w:numPr>
              <w:tabs>
                <w:tab w:val="num" w:pos="252"/>
              </w:tabs>
              <w:ind w:left="252" w:hanging="240"/>
              <w:contextualSpacing/>
              <w:rPr>
                <w:rFonts w:ascii="Verdana" w:hAnsi="Verdana"/>
              </w:rPr>
            </w:pPr>
            <w:r>
              <w:rPr>
                <w:rFonts w:ascii="Verdana" w:hAnsi="Verdana"/>
              </w:rPr>
              <w:t>Intervention strategies for social skill development</w:t>
            </w:r>
          </w:p>
          <w:p w:rsidR="00801ED2" w:rsidRDefault="00801ED2" w:rsidP="0093142F">
            <w:pPr>
              <w:numPr>
                <w:ilvl w:val="0"/>
                <w:numId w:val="7"/>
              </w:numPr>
              <w:tabs>
                <w:tab w:val="num" w:pos="252"/>
              </w:tabs>
              <w:ind w:left="252" w:hanging="240"/>
              <w:contextualSpacing/>
              <w:rPr>
                <w:rFonts w:ascii="Verdana" w:hAnsi="Verdana"/>
              </w:rPr>
            </w:pPr>
            <w:r>
              <w:rPr>
                <w:rFonts w:ascii="Verdana" w:hAnsi="Verdana"/>
              </w:rPr>
              <w:t>Regular review of classroom and individual expectations</w:t>
            </w:r>
          </w:p>
          <w:p w:rsidR="00801ED2" w:rsidRDefault="00801ED2" w:rsidP="0093142F">
            <w:pPr>
              <w:numPr>
                <w:ilvl w:val="0"/>
                <w:numId w:val="7"/>
              </w:numPr>
              <w:tabs>
                <w:tab w:val="num" w:pos="252"/>
              </w:tabs>
              <w:ind w:left="252" w:hanging="240"/>
              <w:contextualSpacing/>
              <w:rPr>
                <w:rFonts w:ascii="Verdana" w:hAnsi="Verdana"/>
              </w:rPr>
            </w:pPr>
            <w:r>
              <w:rPr>
                <w:rFonts w:ascii="Verdana" w:hAnsi="Verdana"/>
              </w:rPr>
              <w:t>Organization supports</w:t>
            </w:r>
          </w:p>
          <w:p w:rsidR="00801ED2" w:rsidRDefault="00801ED2" w:rsidP="0093142F">
            <w:pPr>
              <w:numPr>
                <w:ilvl w:val="0"/>
                <w:numId w:val="7"/>
              </w:numPr>
              <w:tabs>
                <w:tab w:val="num" w:pos="252"/>
              </w:tabs>
              <w:ind w:left="252" w:hanging="240"/>
              <w:contextualSpacing/>
              <w:rPr>
                <w:rFonts w:ascii="Verdana" w:hAnsi="Verdana"/>
              </w:rPr>
            </w:pPr>
            <w:r>
              <w:rPr>
                <w:rFonts w:ascii="Verdana" w:hAnsi="Verdana"/>
              </w:rPr>
              <w:t>Previewing information</w:t>
            </w:r>
          </w:p>
          <w:p w:rsidR="00801ED2" w:rsidRDefault="00801ED2" w:rsidP="0093142F">
            <w:pPr>
              <w:numPr>
                <w:ilvl w:val="0"/>
                <w:numId w:val="7"/>
              </w:numPr>
              <w:tabs>
                <w:tab w:val="num" w:pos="252"/>
              </w:tabs>
              <w:ind w:left="252" w:hanging="240"/>
              <w:contextualSpacing/>
              <w:rPr>
                <w:rFonts w:ascii="Verdana" w:hAnsi="Verdana"/>
              </w:rPr>
            </w:pPr>
            <w:r>
              <w:rPr>
                <w:rFonts w:ascii="Verdana" w:hAnsi="Verdana"/>
              </w:rPr>
              <w:t>Direct instruction for learning new skills or generalizing skills</w:t>
            </w:r>
          </w:p>
          <w:p w:rsidR="00801ED2" w:rsidRDefault="00801ED2" w:rsidP="0093142F">
            <w:pPr>
              <w:numPr>
                <w:ilvl w:val="0"/>
                <w:numId w:val="7"/>
              </w:numPr>
              <w:tabs>
                <w:tab w:val="num" w:pos="252"/>
              </w:tabs>
              <w:ind w:left="252" w:hanging="240"/>
              <w:contextualSpacing/>
              <w:rPr>
                <w:rFonts w:ascii="Verdana" w:hAnsi="Verdana"/>
              </w:rPr>
            </w:pPr>
            <w:r>
              <w:rPr>
                <w:rFonts w:ascii="Verdana" w:hAnsi="Verdana"/>
              </w:rPr>
              <w:t>Repeated instruction and practice in multiple environments with a variety of materials and people</w:t>
            </w:r>
          </w:p>
        </w:tc>
      </w:tr>
    </w:tbl>
    <w:p w:rsidR="00801ED2" w:rsidRDefault="00801ED2" w:rsidP="00801ED2">
      <w:pPr>
        <w:jc w:val="both"/>
        <w:rPr>
          <w:rFonts w:ascii="Verdana" w:hAnsi="Verdana"/>
        </w:rPr>
      </w:pPr>
    </w:p>
    <w:p w:rsidR="00801ED2" w:rsidRDefault="00801ED2" w:rsidP="00801ED2">
      <w:pPr>
        <w:jc w:val="both"/>
        <w:rPr>
          <w:rFonts w:ascii="Verdana" w:hAnsi="Verdana"/>
        </w:rPr>
      </w:pPr>
      <w:r>
        <w:rPr>
          <w:rFonts w:ascii="Verdana" w:hAnsi="Verdana"/>
        </w:rPr>
        <w:t xml:space="preserve">Resource: </w:t>
      </w:r>
      <w:smartTag w:uri="urn:schemas-microsoft-com:office:smarttags" w:element="State">
        <w:smartTag w:uri="urn:schemas-microsoft-com:office:smarttags" w:element="place">
          <w:r>
            <w:rPr>
              <w:rFonts w:ascii="Verdana" w:hAnsi="Verdana"/>
            </w:rPr>
            <w:t>Illinois</w:t>
          </w:r>
        </w:smartTag>
      </w:smartTag>
      <w:r>
        <w:rPr>
          <w:rFonts w:ascii="Verdana" w:hAnsi="Verdana"/>
        </w:rPr>
        <w:t xml:space="preserve"> Autism Training and Technical Assistance Project (IATTAP) at </w:t>
      </w:r>
      <w:hyperlink r:id="rId5" w:history="1">
        <w:r>
          <w:rPr>
            <w:rStyle w:val="Hyperlink"/>
            <w:rFonts w:ascii="Verdana" w:hAnsi="Verdana"/>
          </w:rPr>
          <w:t>www.illinoisautismproject.org</w:t>
        </w:r>
      </w:hyperlink>
    </w:p>
    <w:p w:rsidR="00801ED2" w:rsidRDefault="00801ED2" w:rsidP="00801ED2">
      <w:pPr>
        <w:pStyle w:val="BodyTextIndent"/>
        <w:spacing w:after="0"/>
        <w:ind w:left="0"/>
        <w:contextualSpacing/>
        <w:jc w:val="both"/>
        <w:rPr>
          <w:rFonts w:ascii="Verdana" w:hAnsi="Verdana"/>
          <w:b/>
          <w:sz w:val="28"/>
          <w:szCs w:val="28"/>
        </w:rPr>
      </w:pPr>
    </w:p>
    <w:p w:rsidR="00555E7D" w:rsidRDefault="00555E7D"/>
    <w:sectPr w:rsidR="00555E7D" w:rsidSect="0055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51A7"/>
    <w:multiLevelType w:val="hybridMultilevel"/>
    <w:tmpl w:val="7616A8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A9666B"/>
    <w:multiLevelType w:val="hybridMultilevel"/>
    <w:tmpl w:val="BD7A608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6442E9"/>
    <w:multiLevelType w:val="hybridMultilevel"/>
    <w:tmpl w:val="59267C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AE10E0"/>
    <w:multiLevelType w:val="hybridMultilevel"/>
    <w:tmpl w:val="3A5686D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9DE749E"/>
    <w:multiLevelType w:val="hybridMultilevel"/>
    <w:tmpl w:val="4F2816E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03102CD"/>
    <w:multiLevelType w:val="hybridMultilevel"/>
    <w:tmpl w:val="4572B7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2A1BE4"/>
    <w:multiLevelType w:val="hybridMultilevel"/>
    <w:tmpl w:val="4BB280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2"/>
  </w:compat>
  <w:rsids>
    <w:rsidRoot w:val="000C0384"/>
    <w:rsid w:val="000C0384"/>
    <w:rsid w:val="00555E7D"/>
    <w:rsid w:val="00624696"/>
    <w:rsid w:val="00801ED2"/>
    <w:rsid w:val="0093142F"/>
    <w:rsid w:val="00CE7678"/>
    <w:rsid w:val="00E0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D68B9C6-82CE-4E07-A2C9-FC17F8A6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01ED2"/>
    <w:rPr>
      <w:color w:val="0000FF"/>
      <w:u w:val="single"/>
    </w:rPr>
  </w:style>
  <w:style w:type="paragraph" w:styleId="BodyTextIndent">
    <w:name w:val="Body Text Indent"/>
    <w:basedOn w:val="Normal"/>
    <w:link w:val="BodyTextIndentChar"/>
    <w:semiHidden/>
    <w:unhideWhenUsed/>
    <w:rsid w:val="00801ED2"/>
    <w:pPr>
      <w:spacing w:after="120"/>
      <w:ind w:left="360"/>
    </w:pPr>
  </w:style>
  <w:style w:type="character" w:customStyle="1" w:styleId="BodyTextIndentChar">
    <w:name w:val="Body Text Indent Char"/>
    <w:basedOn w:val="DefaultParagraphFont"/>
    <w:link w:val="BodyTextIndent"/>
    <w:semiHidden/>
    <w:rsid w:val="00801E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linoisautism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4</cp:revision>
  <dcterms:created xsi:type="dcterms:W3CDTF">2013-11-16T19:49:00Z</dcterms:created>
  <dcterms:modified xsi:type="dcterms:W3CDTF">2014-07-16T15:18:00Z</dcterms:modified>
</cp:coreProperties>
</file>