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2C" w:rsidRDefault="00B71D2C" w:rsidP="00B71D2C">
      <w:pPr>
        <w:widowControl w:val="0"/>
        <w:jc w:val="center"/>
        <w:rPr>
          <w:b/>
          <w:sz w:val="40"/>
          <w:szCs w:val="40"/>
          <w14:ligatures w14:val="none"/>
        </w:rPr>
      </w:pPr>
      <w:r w:rsidRPr="00B71D2C">
        <w:rPr>
          <w:b/>
          <w:sz w:val="40"/>
          <w:szCs w:val="40"/>
          <w14:ligatures w14:val="none"/>
        </w:rPr>
        <w:t>Autauga Cou</w:t>
      </w:r>
      <w:bookmarkStart w:id="0" w:name="_GoBack"/>
      <w:bookmarkEnd w:id="0"/>
      <w:r w:rsidRPr="00B71D2C">
        <w:rPr>
          <w:b/>
          <w:sz w:val="40"/>
          <w:szCs w:val="40"/>
          <w14:ligatures w14:val="none"/>
        </w:rPr>
        <w:t>nty Attendance Policy</w:t>
      </w:r>
    </w:p>
    <w:p w:rsidR="00B71D2C" w:rsidRPr="00B71D2C" w:rsidRDefault="00B71D2C" w:rsidP="00B71D2C">
      <w:pPr>
        <w:widowControl w:val="0"/>
        <w:jc w:val="center"/>
        <w:rPr>
          <w:b/>
          <w:sz w:val="40"/>
          <w:szCs w:val="40"/>
          <w14:ligatures w14:val="none"/>
        </w:rPr>
      </w:pPr>
      <w:r>
        <w:rPr>
          <w:b/>
          <w:noProof/>
          <w:sz w:val="40"/>
          <w:szCs w:val="40"/>
          <w14:ligatures w14:val="none"/>
          <w14:cntxtAlts w14:val="0"/>
        </w:rPr>
        <mc:AlternateContent>
          <mc:Choice Requires="wps">
            <w:drawing>
              <wp:anchor distT="0" distB="0" distL="114300" distR="114300" simplePos="0" relativeHeight="251659264" behindDoc="0" locked="0" layoutInCell="1" allowOverlap="1" wp14:anchorId="79D63CED" wp14:editId="2AEC4AE8">
                <wp:simplePos x="0" y="0"/>
                <wp:positionH relativeFrom="column">
                  <wp:posOffset>-371475</wp:posOffset>
                </wp:positionH>
                <wp:positionV relativeFrom="paragraph">
                  <wp:posOffset>135890</wp:posOffset>
                </wp:positionV>
                <wp:extent cx="6724650" cy="0"/>
                <wp:effectExtent l="0" t="19050" r="19050" b="57150"/>
                <wp:wrapNone/>
                <wp:docPr id="1" name="Straight Connector 1"/>
                <wp:cNvGraphicFramePr/>
                <a:graphic xmlns:a="http://schemas.openxmlformats.org/drawingml/2006/main">
                  <a:graphicData uri="http://schemas.microsoft.com/office/word/2010/wordprocessingShape">
                    <wps:wsp>
                      <wps:cNvCnPr/>
                      <wps:spPr>
                        <a:xfrm>
                          <a:off x="0" y="0"/>
                          <a:ext cx="6724650" cy="0"/>
                        </a:xfrm>
                        <a:prstGeom prst="line">
                          <a:avLst/>
                        </a:prstGeom>
                        <a:ln w="31750" cmpd="tri"/>
                        <a:effectLst>
                          <a:outerShdw blurRad="152400" dist="317500" dir="5400000" sx="90000" sy="-19000" rotWithShape="0">
                            <a:prstClr val="black">
                              <a:alpha val="15000"/>
                            </a:prstClr>
                          </a:outerShdw>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EE957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10.7pt" to="500.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" strokecolor="black [3200]" strokeweight="2.5pt">
                <v:stroke linestyle="thickBetweenThin" joinstyle="miter"/>
                <v:shadow on="t" type="perspective" color="black" opacity="9830f" origin=",.5" offset="0,25pt" matrix="58982f,,,-12452f"/>
              </v:line>
            </w:pict>
          </mc:Fallback>
        </mc:AlternateContent>
      </w:r>
    </w:p>
    <w:p w:rsidR="00B71D2C" w:rsidRDefault="00B71D2C" w:rsidP="00B71D2C">
      <w:pPr>
        <w:widowControl w:val="0"/>
        <w:jc w:val="both"/>
        <w:rPr>
          <w14:ligatures w14:val="none"/>
        </w:rPr>
      </w:pPr>
    </w:p>
    <w:p w:rsidR="00B71D2C" w:rsidRDefault="00B71D2C" w:rsidP="00B71D2C">
      <w:pPr>
        <w:widowControl w:val="0"/>
        <w:jc w:val="both"/>
        <w:rPr>
          <w14:ligatures w14:val="none"/>
        </w:rPr>
      </w:pPr>
      <w:r>
        <w:rPr>
          <w14:ligatures w14:val="none"/>
        </w:rPr>
        <w:t xml:space="preserve">Alabama State Law 16-28-3, Code of Alabama, 1975 requires all children between the ages of six (6) and seventeen (17) to attend school regularly.  Alabama State law states that each child who enrolls in a public school, whether or not the child is required by law to enroll, is subject to the school attendance and truancy laws of the state.  Parents or guardians having control over school age children are responsible for their children’s regular attendance and proper conduct.  Failure to comply with the Compulsory School Attendance Law requires the Attendance Officer to file a complaint in the Autauga County Court system. </w:t>
      </w:r>
    </w:p>
    <w:p w:rsidR="00B71D2C" w:rsidRDefault="00B71D2C" w:rsidP="00B71D2C">
      <w:pPr>
        <w:widowControl w:val="0"/>
        <w:jc w:val="both"/>
        <w:rPr>
          <w:sz w:val="8"/>
          <w:szCs w:val="8"/>
          <w14:ligatures w14:val="none"/>
        </w:rPr>
      </w:pPr>
      <w:r>
        <w:rPr>
          <w:sz w:val="8"/>
          <w:szCs w:val="8"/>
          <w14:ligatures w14:val="none"/>
        </w:rPr>
        <w:t> </w:t>
      </w:r>
    </w:p>
    <w:p w:rsidR="00B71D2C" w:rsidRPr="00B71D2C" w:rsidRDefault="00B71D2C" w:rsidP="00B71D2C">
      <w:pPr>
        <w:widowControl w:val="0"/>
        <w:jc w:val="both"/>
        <w:rPr>
          <w:b/>
          <w:bCs/>
          <w:color w:val="auto"/>
          <w14:ligatures w14:val="none"/>
        </w:rPr>
      </w:pPr>
      <w:r w:rsidRPr="00B71D2C">
        <w:rPr>
          <w:b/>
          <w:bCs/>
          <w:color w:val="auto"/>
          <w:u w:val="single"/>
          <w14:ligatures w14:val="none"/>
        </w:rPr>
        <w:t>Absences</w:t>
      </w:r>
      <w:r w:rsidRPr="00B71D2C">
        <w:rPr>
          <w:b/>
          <w:bCs/>
          <w:color w:val="auto"/>
          <w14:ligatures w14:val="none"/>
        </w:rPr>
        <w:t xml:space="preserve"> (ACBOE Policy 5.3)</w:t>
      </w:r>
    </w:p>
    <w:p w:rsidR="00B71D2C" w:rsidRDefault="00B71D2C" w:rsidP="00B71D2C">
      <w:pPr>
        <w:widowControl w:val="0"/>
        <w:jc w:val="both"/>
        <w:rPr>
          <w14:ligatures w14:val="none"/>
        </w:rPr>
      </w:pPr>
      <w:r>
        <w:rPr>
          <w14:ligatures w14:val="none"/>
        </w:rPr>
        <w:t xml:space="preserve">A parent, guardian or other person having charge of any child officially enrolled in Alabama public schools (K-12) shall explain in writing the cause of any and every absence of the child no later than </w:t>
      </w:r>
      <w:r>
        <w:rPr>
          <w:b/>
          <w:bCs/>
          <w14:ligatures w14:val="none"/>
        </w:rPr>
        <w:t>three (3) days</w:t>
      </w:r>
      <w:r>
        <w:rPr>
          <w14:ligatures w14:val="none"/>
        </w:rPr>
        <w:t xml:space="preserve"> following return to school.  The parent note will enable the child to make-up any work missed or prevent charges from being filed against the parent, guardian or legal custodian when a child is absent.  </w:t>
      </w:r>
      <w:r>
        <w:rPr>
          <w:b/>
          <w:bCs/>
          <w14:ligatures w14:val="none"/>
        </w:rPr>
        <w:t>Five (5) unexcused absences</w:t>
      </w:r>
      <w:r>
        <w:rPr>
          <w14:ligatures w14:val="none"/>
        </w:rPr>
        <w:t xml:space="preserve"> within a school year constitute a student being truant and on the </w:t>
      </w:r>
      <w:r>
        <w:rPr>
          <w:b/>
          <w:bCs/>
          <w14:ligatures w14:val="none"/>
        </w:rPr>
        <w:t>seventh (7) unexcused absences</w:t>
      </w:r>
      <w:r>
        <w:rPr>
          <w14:ligatures w14:val="none"/>
        </w:rPr>
        <w:t xml:space="preserve"> a complaint/petition may be filed against the child and/or parent.  </w:t>
      </w:r>
    </w:p>
    <w:p w:rsidR="00B71D2C" w:rsidRDefault="00B71D2C" w:rsidP="00B71D2C">
      <w:pPr>
        <w:widowControl w:val="0"/>
        <w:ind w:left="270" w:hanging="180"/>
        <w:jc w:val="both"/>
        <w:rPr>
          <w:rFonts w:ascii="Calibri" w:hAnsi="Calibri"/>
          <w:sz w:val="22"/>
          <w:szCs w:val="22"/>
          <w14:ligatures w14:val="none"/>
        </w:rPr>
      </w:pPr>
      <w:r>
        <w:rPr>
          <w:rFonts w:ascii="Symbol" w:hAnsi="Symbol"/>
          <w:lang w:val="x-none"/>
        </w:rPr>
        <w:t></w:t>
      </w:r>
      <w:r>
        <w:t> </w:t>
      </w:r>
      <w:r>
        <w:rPr>
          <w14:ligatures w14:val="none"/>
        </w:rPr>
        <w:t>Any time that a student is absent, the parent or guardian must send a written note to school satisfactorily explaining the absence.  A satisfactory note from parent or guardian meets the following State guidelines:</w:t>
      </w:r>
    </w:p>
    <w:p w:rsidR="00B71D2C" w:rsidRDefault="00B71D2C" w:rsidP="00B71D2C">
      <w:pPr>
        <w:widowControl w:val="0"/>
        <w:ind w:left="630" w:hanging="270"/>
        <w:jc w:val="both"/>
        <w:rPr>
          <w14:ligatures w14:val="none"/>
        </w:rPr>
      </w:pPr>
      <w:r>
        <w:t>1. </w:t>
      </w:r>
      <w:proofErr w:type="gramStart"/>
      <w:r>
        <w:rPr>
          <w14:ligatures w14:val="none"/>
        </w:rPr>
        <w:t>illness</w:t>
      </w:r>
      <w:proofErr w:type="gramEnd"/>
      <w:r>
        <w:rPr>
          <w14:ligatures w14:val="none"/>
        </w:rPr>
        <w:t>;</w:t>
      </w:r>
    </w:p>
    <w:p w:rsidR="00B71D2C" w:rsidRDefault="00B71D2C" w:rsidP="00B71D2C">
      <w:pPr>
        <w:widowControl w:val="0"/>
        <w:ind w:left="630" w:hanging="270"/>
        <w:jc w:val="both"/>
        <w:rPr>
          <w14:ligatures w14:val="none"/>
        </w:rPr>
      </w:pPr>
      <w:r>
        <w:t>2. </w:t>
      </w:r>
      <w:proofErr w:type="gramStart"/>
      <w:r>
        <w:rPr>
          <w14:ligatures w14:val="none"/>
        </w:rPr>
        <w:t>death</w:t>
      </w:r>
      <w:proofErr w:type="gramEnd"/>
      <w:r>
        <w:rPr>
          <w14:ligatures w14:val="none"/>
        </w:rPr>
        <w:t xml:space="preserve"> in the immediate family;</w:t>
      </w:r>
    </w:p>
    <w:p w:rsidR="00B71D2C" w:rsidRDefault="00B71D2C" w:rsidP="00B71D2C">
      <w:pPr>
        <w:widowControl w:val="0"/>
        <w:ind w:left="630" w:hanging="270"/>
        <w:jc w:val="both"/>
        <w:rPr>
          <w14:ligatures w14:val="none"/>
        </w:rPr>
      </w:pPr>
      <w:r>
        <w:t>3. </w:t>
      </w:r>
      <w:proofErr w:type="gramStart"/>
      <w:r>
        <w:rPr>
          <w14:ligatures w14:val="none"/>
        </w:rPr>
        <w:t>inclement</w:t>
      </w:r>
      <w:proofErr w:type="gramEnd"/>
      <w:r>
        <w:rPr>
          <w14:ligatures w14:val="none"/>
        </w:rPr>
        <w:t xml:space="preserve"> weather (as determined by the principal) which would be dangerous to the life and health of the child;</w:t>
      </w:r>
    </w:p>
    <w:p w:rsidR="00B71D2C" w:rsidRDefault="00B71D2C" w:rsidP="00B71D2C">
      <w:pPr>
        <w:widowControl w:val="0"/>
        <w:ind w:left="630" w:hanging="270"/>
        <w:jc w:val="both"/>
        <w:rPr>
          <w14:ligatures w14:val="none"/>
        </w:rPr>
      </w:pPr>
      <w:r>
        <w:t>4. </w:t>
      </w:r>
      <w:proofErr w:type="gramStart"/>
      <w:r>
        <w:rPr>
          <w14:ligatures w14:val="none"/>
        </w:rPr>
        <w:t>legal</w:t>
      </w:r>
      <w:proofErr w:type="gramEnd"/>
      <w:r>
        <w:rPr>
          <w14:ligatures w14:val="none"/>
        </w:rPr>
        <w:t xml:space="preserve"> quarantine;</w:t>
      </w:r>
    </w:p>
    <w:p w:rsidR="00B71D2C" w:rsidRDefault="00B71D2C" w:rsidP="00B71D2C">
      <w:pPr>
        <w:widowControl w:val="0"/>
        <w:ind w:left="630" w:hanging="270"/>
        <w:jc w:val="both"/>
        <w:rPr>
          <w14:ligatures w14:val="none"/>
        </w:rPr>
      </w:pPr>
      <w:r>
        <w:t>5. </w:t>
      </w:r>
      <w:proofErr w:type="gramStart"/>
      <w:r>
        <w:rPr>
          <w14:ligatures w14:val="none"/>
        </w:rPr>
        <w:t>emergency</w:t>
      </w:r>
      <w:proofErr w:type="gramEnd"/>
      <w:r>
        <w:rPr>
          <w14:ligatures w14:val="none"/>
        </w:rPr>
        <w:t xml:space="preserve"> conditions as determined by the principal; and</w:t>
      </w:r>
    </w:p>
    <w:p w:rsidR="00B71D2C" w:rsidRDefault="00B71D2C" w:rsidP="00B71D2C">
      <w:pPr>
        <w:widowControl w:val="0"/>
        <w:ind w:left="630" w:hanging="270"/>
        <w:jc w:val="both"/>
        <w:rPr>
          <w14:ligatures w14:val="none"/>
        </w:rPr>
      </w:pPr>
      <w:r>
        <w:t>6. </w:t>
      </w:r>
      <w:proofErr w:type="gramStart"/>
      <w:r>
        <w:rPr>
          <w14:ligatures w14:val="none"/>
        </w:rPr>
        <w:t>prior</w:t>
      </w:r>
      <w:proofErr w:type="gramEnd"/>
      <w:r>
        <w:rPr>
          <w14:ligatures w14:val="none"/>
        </w:rPr>
        <w:t xml:space="preserve"> permission of the principal and written consent by the parent or guardian.</w:t>
      </w:r>
    </w:p>
    <w:p w:rsidR="00B71D2C" w:rsidRDefault="00B71D2C" w:rsidP="00B71D2C">
      <w:pPr>
        <w:widowControl w:val="0"/>
        <w:ind w:left="270" w:hanging="180"/>
        <w:jc w:val="both"/>
        <w:rPr>
          <w14:ligatures w14:val="none"/>
        </w:rPr>
      </w:pPr>
      <w:r>
        <w:rPr>
          <w:rFonts w:ascii="Symbol" w:hAnsi="Symbol"/>
          <w:lang w:val="x-none"/>
        </w:rPr>
        <w:t></w:t>
      </w:r>
      <w:r>
        <w:t> </w:t>
      </w:r>
      <w:r>
        <w:rPr>
          <w14:ligatures w14:val="none"/>
        </w:rPr>
        <w:t xml:space="preserve">The note or doctor’s excuse must be sent to school </w:t>
      </w:r>
      <w:r>
        <w:rPr>
          <w:b/>
          <w:bCs/>
          <w14:ligatures w14:val="none"/>
        </w:rPr>
        <w:t xml:space="preserve">within three (3) days </w:t>
      </w:r>
      <w:r>
        <w:rPr>
          <w14:ligatures w14:val="none"/>
        </w:rPr>
        <w:t>of the student’s return to school to be counted as an excused absence.  Excuses will not be accepted after three (3) days.  Please note that teachers are not obligated to provide make-up work for unexcused absences.</w:t>
      </w:r>
    </w:p>
    <w:p w:rsidR="00B71D2C" w:rsidRDefault="00B71D2C" w:rsidP="00B71D2C">
      <w:pPr>
        <w:widowControl w:val="0"/>
        <w:ind w:left="270" w:hanging="180"/>
        <w:jc w:val="both"/>
        <w:rPr>
          <w:rFonts w:ascii="Calibri" w:hAnsi="Calibri"/>
          <w14:ligatures w14:val="none"/>
        </w:rPr>
      </w:pPr>
      <w:r>
        <w:rPr>
          <w:rFonts w:ascii="Symbol" w:hAnsi="Symbol"/>
          <w:lang w:val="x-none"/>
        </w:rPr>
        <w:t></w:t>
      </w:r>
      <w:r>
        <w:t> </w:t>
      </w:r>
      <w:r>
        <w:rPr>
          <w14:ligatures w14:val="none"/>
        </w:rPr>
        <w:t xml:space="preserve">A </w:t>
      </w:r>
      <w:r>
        <w:rPr>
          <w:b/>
          <w:bCs/>
          <w14:ligatures w14:val="none"/>
        </w:rPr>
        <w:t>written note from parents or guardians</w:t>
      </w:r>
      <w:r>
        <w:rPr>
          <w14:ligatures w14:val="none"/>
        </w:rPr>
        <w:t xml:space="preserve">, as described above, will excuse absences for up to but </w:t>
      </w:r>
      <w:r>
        <w:rPr>
          <w:b/>
          <w:bCs/>
          <w14:ligatures w14:val="none"/>
        </w:rPr>
        <w:t>not exceeding ten (10) absences during the school year</w:t>
      </w:r>
      <w:r>
        <w:rPr>
          <w14:ligatures w14:val="none"/>
        </w:rPr>
        <w:t xml:space="preserve">.  </w:t>
      </w:r>
      <w:r>
        <w:rPr>
          <w:b/>
          <w:bCs/>
          <w:u w:val="single"/>
          <w14:ligatures w14:val="none"/>
        </w:rPr>
        <w:t>Further absences will require a written excuse from a medical doctor or court official.</w:t>
      </w:r>
      <w:r>
        <w:rPr>
          <w14:ligatures w14:val="none"/>
        </w:rPr>
        <w:t xml:space="preserve">  All excuses must be presented within three (3) days of the return to school.</w:t>
      </w:r>
    </w:p>
    <w:p w:rsidR="00B71D2C" w:rsidRDefault="00B71D2C" w:rsidP="00B71D2C">
      <w:pPr>
        <w:widowControl w:val="0"/>
        <w:jc w:val="both"/>
        <w:rPr>
          <w:rFonts w:ascii="Calibri" w:hAnsi="Calibri"/>
          <w:sz w:val="8"/>
          <w:szCs w:val="8"/>
          <w14:ligatures w14:val="none"/>
        </w:rPr>
      </w:pPr>
      <w:r>
        <w:rPr>
          <w:rFonts w:ascii="Calibri" w:hAnsi="Calibri"/>
          <w:sz w:val="8"/>
          <w:szCs w:val="8"/>
          <w14:ligatures w14:val="none"/>
        </w:rPr>
        <w:t> </w:t>
      </w:r>
    </w:p>
    <w:p w:rsidR="00B71D2C" w:rsidRDefault="00B71D2C" w:rsidP="00B71D2C">
      <w:pPr>
        <w:spacing w:line="276" w:lineRule="auto"/>
        <w:rPr>
          <w:b/>
          <w:bCs/>
          <w:u w:val="single"/>
          <w14:ligatures w14:val="none"/>
        </w:rPr>
      </w:pPr>
      <w:r>
        <w:rPr>
          <w:b/>
          <w:bCs/>
          <w:u w:val="single"/>
          <w14:ligatures w14:val="none"/>
        </w:rPr>
        <w:t>Tardiness</w:t>
      </w:r>
    </w:p>
    <w:p w:rsidR="00B71D2C" w:rsidRDefault="00B71D2C" w:rsidP="00B71D2C">
      <w:pPr>
        <w:widowControl w:val="0"/>
        <w:jc w:val="both"/>
        <w:rPr>
          <w14:ligatures w14:val="none"/>
        </w:rPr>
      </w:pPr>
      <w:r>
        <w:rPr>
          <w14:ligatures w14:val="none"/>
        </w:rPr>
        <w:t xml:space="preserve">Students are required to be on time for school.  It is the responsibility of parents or guardians to make sure that their children arrive on time each day.  Any student arriving after that time should be accompanied to the office by a parent or guardian.  </w:t>
      </w:r>
      <w:r>
        <w:rPr>
          <w:b/>
          <w:bCs/>
          <w14:ligatures w14:val="none"/>
        </w:rPr>
        <w:t xml:space="preserve">Excessive tardiness, </w:t>
      </w:r>
      <w:r>
        <w:rPr>
          <w14:ligatures w14:val="none"/>
        </w:rPr>
        <w:t xml:space="preserve">for any reason other than reasons for excused absences, </w:t>
      </w:r>
      <w:r>
        <w:rPr>
          <w:b/>
          <w:bCs/>
          <w14:ligatures w14:val="none"/>
        </w:rPr>
        <w:t>will result in disciplinary action</w:t>
      </w:r>
      <w:r>
        <w:rPr>
          <w14:ligatures w14:val="none"/>
        </w:rPr>
        <w:t>.  Only an excused tardy permits class work to be made up.  Students are required to remain at school for the entire day.</w:t>
      </w:r>
    </w:p>
    <w:p w:rsidR="00B71D2C" w:rsidRDefault="00B71D2C" w:rsidP="00B71D2C">
      <w:pPr>
        <w:widowControl w:val="0"/>
        <w:jc w:val="both"/>
        <w:rPr>
          <w:sz w:val="8"/>
          <w:szCs w:val="8"/>
          <w14:ligatures w14:val="none"/>
        </w:rPr>
      </w:pPr>
      <w:r>
        <w:rPr>
          <w:sz w:val="8"/>
          <w:szCs w:val="8"/>
          <w14:ligatures w14:val="none"/>
        </w:rPr>
        <w:t> </w:t>
      </w:r>
    </w:p>
    <w:p w:rsidR="00B71D2C" w:rsidRDefault="00B71D2C" w:rsidP="00B71D2C">
      <w:pPr>
        <w:widowControl w:val="0"/>
        <w:rPr>
          <w:b/>
          <w:bCs/>
          <w:u w:val="single"/>
          <w14:ligatures w14:val="none"/>
        </w:rPr>
      </w:pPr>
      <w:r>
        <w:rPr>
          <w:b/>
          <w:bCs/>
          <w:u w:val="single"/>
          <w14:ligatures w14:val="none"/>
        </w:rPr>
        <w:t>Check-Outs</w:t>
      </w:r>
    </w:p>
    <w:p w:rsidR="00B71D2C" w:rsidRDefault="00B71D2C" w:rsidP="00B71D2C">
      <w:pPr>
        <w:widowControl w:val="0"/>
        <w:jc w:val="both"/>
        <w:rPr>
          <w14:ligatures w14:val="none"/>
        </w:rPr>
      </w:pPr>
      <w:r>
        <w:rPr>
          <w14:ligatures w14:val="none"/>
        </w:rPr>
        <w:t xml:space="preserve">Students who leave school for any reason must check-out through the school office following their school’s check-out procedures.  Only persons whose names appear on the school’s registration form/card may check-out students, unless the school verifies permission with the parent/guardian.  Written permission is to be given by the parent/guardian or “emergency person” shown on the school’s registration form/card before each check-out.  </w:t>
      </w:r>
      <w:r>
        <w:rPr>
          <w:b/>
          <w:bCs/>
          <w:i/>
          <w:iCs/>
          <w14:ligatures w14:val="none"/>
        </w:rPr>
        <w:t>Valid picture identification is required</w:t>
      </w:r>
      <w:r>
        <w:rPr>
          <w14:ligatures w14:val="none"/>
        </w:rPr>
        <w:t>.</w:t>
      </w:r>
    </w:p>
    <w:p w:rsidR="00B71D2C" w:rsidRDefault="00B71D2C" w:rsidP="00B71D2C">
      <w:pPr>
        <w:widowControl w:val="0"/>
        <w:jc w:val="both"/>
        <w:rPr>
          <w14:ligatures w14:val="none"/>
        </w:rPr>
      </w:pPr>
      <w:r>
        <w:rPr>
          <w14:ligatures w14:val="none"/>
        </w:rPr>
        <w:t xml:space="preserve">Students must attend a minimum of one-half of the instructional day to be counted present.  An early dismissal before one-half of the school day (three and one-half hours) or a check-in after one-half of the school day is counted as an </w:t>
      </w:r>
      <w:proofErr w:type="gramStart"/>
      <w:r>
        <w:rPr>
          <w14:ligatures w14:val="none"/>
        </w:rPr>
        <w:t>absence</w:t>
      </w:r>
      <w:proofErr w:type="gramEnd"/>
      <w:r>
        <w:rPr>
          <w14:ligatures w14:val="none"/>
        </w:rPr>
        <w:t xml:space="preserve">.  Check-outs are excused for the same reasons as absences.  Written explanation for the time missed must be submitted and will follow the same guidelines for excused and unexcused absences as outlined. </w:t>
      </w:r>
    </w:p>
    <w:p w:rsidR="00B71D2C" w:rsidRDefault="00B71D2C" w:rsidP="00B71D2C">
      <w:pPr>
        <w:widowControl w:val="0"/>
        <w:jc w:val="both"/>
        <w:rPr>
          <w:sz w:val="8"/>
          <w:szCs w:val="8"/>
          <w14:ligatures w14:val="none"/>
        </w:rPr>
      </w:pPr>
      <w:r>
        <w:rPr>
          <w:sz w:val="8"/>
          <w:szCs w:val="8"/>
          <w14:ligatures w14:val="none"/>
        </w:rPr>
        <w:t> </w:t>
      </w:r>
    </w:p>
    <w:p w:rsidR="00B71D2C" w:rsidRDefault="00B71D2C" w:rsidP="00B71D2C">
      <w:pPr>
        <w:widowControl w:val="0"/>
        <w:rPr>
          <w:b/>
          <w:bCs/>
          <w:u w:val="single"/>
          <w14:ligatures w14:val="none"/>
        </w:rPr>
      </w:pPr>
      <w:r>
        <w:rPr>
          <w:b/>
          <w:bCs/>
          <w:u w:val="single"/>
          <w14:ligatures w14:val="none"/>
        </w:rPr>
        <w:t>Check-Ins</w:t>
      </w:r>
    </w:p>
    <w:p w:rsidR="00FD09C1" w:rsidRDefault="00B71D2C" w:rsidP="00B71D2C">
      <w:pPr>
        <w:widowControl w:val="0"/>
        <w:jc w:val="both"/>
      </w:pPr>
      <w:r>
        <w:rPr>
          <w14:ligatures w14:val="none"/>
        </w:rPr>
        <w:t xml:space="preserve">Students are required to report to school no later than the official beginning of school day and to be on time for all classes during the day.  Each school will devise procedures that will ensure compliance with this regulation.  Check-ins are excused for the same reasons as absences.  Check-ins for any other reasons is unexcused and may result in disciplinary action.  No </w:t>
      </w:r>
      <w:r>
        <w:rPr>
          <w14:ligatures w14:val="none"/>
        </w:rPr>
        <w:t>make-up</w:t>
      </w:r>
      <w:r>
        <w:rPr>
          <w14:ligatures w14:val="none"/>
        </w:rPr>
        <w:t xml:space="preserve"> work is allowed for unexcused check-ins. </w:t>
      </w:r>
    </w:p>
    <w:sectPr w:rsidR="00FD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C"/>
    <w:rsid w:val="00B71D2C"/>
    <w:rsid w:val="00FD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D157E-16DE-47B8-8E86-5D9F71B8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2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2C"/>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Alford</dc:creator>
  <cp:keywords/>
  <dc:description/>
  <cp:lastModifiedBy>Amy Alford</cp:lastModifiedBy>
  <cp:revision>2</cp:revision>
  <cp:lastPrinted>2015-08-06T13:50:00Z</cp:lastPrinted>
  <dcterms:created xsi:type="dcterms:W3CDTF">2015-08-06T13:46:00Z</dcterms:created>
  <dcterms:modified xsi:type="dcterms:W3CDTF">2015-08-06T13:51:00Z</dcterms:modified>
</cp:coreProperties>
</file>