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fortaa" w:cs="Comfortaa" w:eastAsia="Comfortaa" w:hAnsi="Comfortaa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Whitwell Elementary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fortaa" w:cs="Comfortaa" w:eastAsia="Comfortaa" w:hAnsi="Comfortaa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Parent Partnership 20</w:t>
      </w:r>
      <w:r w:rsidDel="00000000" w:rsidR="00000000" w:rsidRPr="00000000">
        <w:rPr>
          <w:rFonts w:ascii="Comfortaa" w:cs="Comfortaa" w:eastAsia="Comfortaa" w:hAnsi="Comfortaa"/>
          <w:b w:val="1"/>
          <w:sz w:val="32"/>
          <w:szCs w:val="32"/>
          <w:rtl w:val="0"/>
        </w:rPr>
        <w:t xml:space="preserve">21-2022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 a parent/guardian, I will: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see that my child attends school regularly and on time: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monitor screen time usage and ensure that the content is age appropriate for my child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encourage my child to read at home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ensure my child reads or is read to 20 minutes per night and completes their homework: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provide a home environment that encourages my child to learn: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show respect and support for my child: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volunteer time at my child’s school: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talk with my child about his/her school activities every day: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communicate regularly with my child’s teachers: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agree to attend a parent teacher conference if requested: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sign report cards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As a teacher, I will: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believe that each student can learn: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show respect for each child and his/her family: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come to class prepared to teach: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enforce school rules fairly and consistently: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provide necessary assistance to parents in helping with assignments: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maintain communication with students and parents: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demonstrate professional behavior and a positive attitude: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discuss the parent partnership at parent-teacher conferences: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send reports to parents on their children’s progress: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provide reasonable opportunities to parents to volunteer and observe in the classroom: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provide high-quality curriculum and instruction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 a supportive, safe and effective learning environment that enables the children to meet the State’s student academic achievement standards.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As a student, I will: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always try to do my best in my work and in my behavior: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come to school prepared with my supplies: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work cooperatively with my classmates: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show respect for myself, my classmates, my school, my teacher, and my principal: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take pride in my school; obey the school and bus rules: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limit my time on social media and electronics: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16"/>
          <w:szCs w:val="16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believe that I can learn and will learn.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fortaa" w:cs="Comfortaa" w:eastAsia="Comfortaa" w:hAnsi="Comfortaa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Parents, staff and students will share the responsibility for improving student academic achievement by developing a partnership to help students to achieve the State’s high standards.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b w:val="1"/>
          <w:u w:val="single"/>
        </w:rPr>
        <w:drawing>
          <wp:inline distB="114300" distT="114300" distL="114300" distR="114300">
            <wp:extent cx="2466975" cy="10096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009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