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DD" w:rsidRDefault="00514D75" w:rsidP="00D80EE5">
      <w:pPr>
        <w:rPr>
          <w:b/>
        </w:rPr>
      </w:pPr>
      <w:r>
        <w:rPr>
          <w:b/>
        </w:rPr>
        <w:t>Teacher Contact Information:</w:t>
      </w:r>
    </w:p>
    <w:p w:rsidR="00514D75" w:rsidRDefault="00291C42" w:rsidP="00514D75">
      <w:pPr>
        <w:pStyle w:val="Heading1"/>
        <w:rPr>
          <w:rFonts w:ascii="Times New Roman" w:hAnsi="Times New Roman" w:cs="Times New Roman"/>
          <w:b w:val="0"/>
          <w:sz w:val="24"/>
          <w:szCs w:val="24"/>
        </w:rPr>
      </w:pPr>
      <w:r>
        <w:rPr>
          <w:rFonts w:ascii="Times New Roman" w:hAnsi="Times New Roman" w:cs="Times New Roman"/>
          <w:b w:val="0"/>
          <w:sz w:val="24"/>
          <w:szCs w:val="24"/>
        </w:rPr>
        <w:t>Todd Beaver</w:t>
      </w:r>
      <w:r>
        <w:rPr>
          <w:rFonts w:ascii="Times New Roman" w:hAnsi="Times New Roman" w:cs="Times New Roman"/>
          <w:b w:val="0"/>
          <w:sz w:val="24"/>
          <w:szCs w:val="24"/>
        </w:rPr>
        <w:tab/>
      </w:r>
      <w:r w:rsidR="00514D75" w:rsidRPr="00DD7DBD">
        <w:rPr>
          <w:rFonts w:ascii="Times New Roman" w:hAnsi="Times New Roman" w:cs="Times New Roman"/>
          <w:b w:val="0"/>
          <w:sz w:val="24"/>
          <w:szCs w:val="24"/>
        </w:rPr>
        <w:t xml:space="preserve">   </w:t>
      </w:r>
    </w:p>
    <w:p w:rsidR="00514D75" w:rsidRPr="00DD7DBD" w:rsidRDefault="00514D75" w:rsidP="00514D75">
      <w:pPr>
        <w:pStyle w:val="Heading1"/>
        <w:rPr>
          <w:rFonts w:ascii="Times New Roman" w:hAnsi="Times New Roman" w:cs="Times New Roman"/>
          <w:b w:val="0"/>
          <w:sz w:val="24"/>
          <w:szCs w:val="24"/>
        </w:rPr>
      </w:pPr>
      <w:r w:rsidRPr="00DD7DBD">
        <w:rPr>
          <w:rFonts w:ascii="Times New Roman" w:hAnsi="Times New Roman" w:cs="Times New Roman"/>
          <w:b w:val="0"/>
          <w:sz w:val="24"/>
          <w:szCs w:val="24"/>
        </w:rPr>
        <w:t xml:space="preserve">Email: </w:t>
      </w:r>
      <w:r w:rsidR="00291C42">
        <w:rPr>
          <w:rFonts w:ascii="Times New Roman" w:hAnsi="Times New Roman" w:cs="Times New Roman"/>
          <w:b w:val="0"/>
          <w:sz w:val="24"/>
          <w:szCs w:val="24"/>
        </w:rPr>
        <w:t>todd.beaver</w:t>
      </w:r>
      <w:r w:rsidRPr="00DD7DBD">
        <w:rPr>
          <w:rFonts w:ascii="Times New Roman" w:hAnsi="Times New Roman" w:cs="Times New Roman"/>
          <w:b w:val="0"/>
          <w:sz w:val="24"/>
          <w:szCs w:val="24"/>
        </w:rPr>
        <w:t xml:space="preserve">@chestercountyschools.org </w:t>
      </w:r>
    </w:p>
    <w:p w:rsidR="00514D75" w:rsidRDefault="00514D75" w:rsidP="00514D75">
      <w:r w:rsidRPr="00DD7DBD">
        <w:t>Room</w:t>
      </w:r>
      <w:r>
        <w:t>:</w:t>
      </w:r>
      <w:r w:rsidRPr="00DD7DBD">
        <w:t xml:space="preserve"> </w:t>
      </w:r>
      <w:r w:rsidR="00430B04">
        <w:t>w9</w:t>
      </w:r>
      <w:r w:rsidRPr="00DD7DBD">
        <w:t xml:space="preserve"> </w:t>
      </w:r>
      <w:r>
        <w:t xml:space="preserve"> </w:t>
      </w:r>
    </w:p>
    <w:p w:rsidR="00514D75" w:rsidRDefault="00514D75" w:rsidP="00D80EE5">
      <w:pPr>
        <w:rPr>
          <w:b/>
        </w:rPr>
      </w:pPr>
    </w:p>
    <w:p w:rsidR="00514D75" w:rsidRDefault="00514D75" w:rsidP="00D80EE5">
      <w:pPr>
        <w:rPr>
          <w:b/>
        </w:rPr>
      </w:pPr>
    </w:p>
    <w:p w:rsidR="007A068A" w:rsidRPr="007A068A" w:rsidRDefault="00D479DF" w:rsidP="00D80EE5">
      <w:pPr>
        <w:rPr>
          <w:b/>
        </w:rPr>
      </w:pPr>
      <w:r w:rsidRPr="00D479DF">
        <w:rPr>
          <w:b/>
        </w:rPr>
        <w:t xml:space="preserve">Course Description: </w:t>
      </w:r>
    </w:p>
    <w:p w:rsidR="00735DCB" w:rsidRDefault="007A068A" w:rsidP="00D80EE5">
      <w:pPr>
        <w:rPr>
          <w:rFonts w:eastAsia="Arial Unicode MS"/>
        </w:rPr>
      </w:pPr>
      <w:r>
        <w:t xml:space="preserve">Geometry emphasizes similarity, trigonometry, congruence, and modeling geometry concepts in real life situations. Students build upon previous knowledge of similarity, congruence, and triangles to prove theorems </w:t>
      </w:r>
      <w:r w:rsidR="00864251">
        <w:t xml:space="preserve">and reason mathematically. This </w:t>
      </w:r>
      <w:r>
        <w:t>course also introduces students to geometric constructions and circles. Students show a progression of mastery and understanding of the use and application of surface area and volume.</w:t>
      </w:r>
    </w:p>
    <w:p w:rsidR="00514D75" w:rsidRDefault="00514D75" w:rsidP="00D80EE5">
      <w:pPr>
        <w:rPr>
          <w:rFonts w:eastAsia="Arial Unicode MS"/>
        </w:rPr>
      </w:pPr>
    </w:p>
    <w:p w:rsidR="00514D75" w:rsidRDefault="00514D75" w:rsidP="00D80EE5">
      <w:pPr>
        <w:rPr>
          <w:rFonts w:eastAsia="Arial Unicode MS"/>
        </w:rPr>
      </w:pPr>
    </w:p>
    <w:p w:rsidR="004F3E8C" w:rsidRDefault="00B93513" w:rsidP="00D80EE5">
      <w:pPr>
        <w:rPr>
          <w:rFonts w:eastAsia="Arial Unicode MS"/>
        </w:rPr>
      </w:pPr>
      <w:r>
        <w:rPr>
          <w:rFonts w:eastAsia="Arial Unicode MS"/>
          <w:noProof/>
        </w:rPr>
        <w:pict>
          <v:shapetype id="_x0000_t202" coordsize="21600,21600" o:spt="202" path="m,l,21600r21600,l21600,xe">
            <v:stroke joinstyle="miter"/>
            <v:path gradientshapeok="t" o:connecttype="rect"/>
          </v:shapetype>
          <v:shape id="_x0000_s1029" type="#_x0000_t202" style="position:absolute;margin-left:404.25pt;margin-top:8.2pt;width:148.5pt;height:141.75pt;z-index:251659264" stroked="f">
            <v:textbox>
              <w:txbxContent>
                <w:p w:rsidR="008E0A5D" w:rsidRDefault="008E0A5D">
                  <w:r>
                    <w:rPr>
                      <w:noProof/>
                    </w:rPr>
                    <w:drawing>
                      <wp:inline distT="0" distB="0" distL="0" distR="0">
                        <wp:extent cx="1693545" cy="1693545"/>
                        <wp:effectExtent l="19050" t="0" r="1905" b="0"/>
                        <wp:docPr id="1" name="Picture 0"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7"/>
                                <a:stretch>
                                  <a:fillRect/>
                                </a:stretch>
                              </pic:blipFill>
                              <pic:spPr>
                                <a:xfrm>
                                  <a:off x="0" y="0"/>
                                  <a:ext cx="1693545" cy="1693545"/>
                                </a:xfrm>
                                <a:prstGeom prst="rect">
                                  <a:avLst/>
                                </a:prstGeom>
                              </pic:spPr>
                            </pic:pic>
                          </a:graphicData>
                        </a:graphic>
                      </wp:inline>
                    </w:drawing>
                  </w:r>
                </w:p>
              </w:txbxContent>
            </v:textbox>
          </v:shape>
        </w:pict>
      </w:r>
    </w:p>
    <w:p w:rsidR="00D80EE5" w:rsidRPr="00735DCB" w:rsidRDefault="004F3E8C" w:rsidP="00D80EE5">
      <w:pPr>
        <w:rPr>
          <w:rFonts w:eastAsia="Arial Unicode MS"/>
          <w:b/>
        </w:rPr>
      </w:pPr>
      <w:r>
        <w:rPr>
          <w:rFonts w:eastAsia="Arial Unicode MS"/>
          <w:b/>
        </w:rPr>
        <w:t>Standards Covered:</w:t>
      </w:r>
    </w:p>
    <w:p w:rsidR="00735DCB" w:rsidRDefault="00B93513" w:rsidP="00DD7DBD">
      <w:pPr>
        <w:ind w:left="7920" w:firstLine="720"/>
      </w:pPr>
      <w:r w:rsidRPr="00B93513">
        <w:rPr>
          <w:rFonts w:eastAsia="Arial Unicode MS"/>
          <w:b/>
          <w:noProof/>
        </w:rPr>
        <w:pict>
          <v:shape id="_x0000_s1027" type="#_x0000_t202" style="position:absolute;left:0;text-align:left;margin-left:-5.25pt;margin-top:2.4pt;width:436.5pt;height:81.7pt;z-index:251658240" stroked="f">
            <v:textbox>
              <w:txbxContent>
                <w:p w:rsidR="006F6B96" w:rsidRDefault="006F6B96" w:rsidP="00735DCB">
                  <w:r>
                    <w:rPr>
                      <w:rFonts w:eastAsia="Arial Unicode MS"/>
                    </w:rPr>
                    <w:t xml:space="preserve">We will be covering the </w:t>
                  </w:r>
                  <w:r>
                    <w:t>Tennessee’s State Ma</w:t>
                  </w:r>
                  <w:r w:rsidR="007A068A">
                    <w:t>thematics Standards for Geometry</w:t>
                  </w:r>
                  <w:r>
                    <w:t>.  These are available from the Tennessee De</w:t>
                  </w:r>
                  <w:r w:rsidR="007A068A">
                    <w:t xml:space="preserve">partment of Education website or by </w:t>
                  </w:r>
                  <w:r>
                    <w:t xml:space="preserve">scanning the QR code. </w:t>
                  </w:r>
                </w:p>
                <w:p w:rsidR="008E0A5D" w:rsidRDefault="008E0A5D" w:rsidP="00735DCB"/>
                <w:p w:rsidR="006F6B96" w:rsidRDefault="00B93513">
                  <w:hyperlink r:id="rId8" w:history="1">
                    <w:r w:rsidR="008E0A5D" w:rsidRPr="008E0A5D">
                      <w:rPr>
                        <w:rStyle w:val="Hyperlink"/>
                      </w:rPr>
                      <w:t>https://www.tn.gov/assets/entities/education/attachments/std_math_geometry.pdf</w:t>
                    </w:r>
                  </w:hyperlink>
                </w:p>
              </w:txbxContent>
            </v:textbox>
          </v:shape>
        </w:pict>
      </w:r>
    </w:p>
    <w:p w:rsidR="008E0A5D" w:rsidRDefault="008E0A5D" w:rsidP="00D80EE5">
      <w:pPr>
        <w:rPr>
          <w:b/>
          <w:bCs/>
        </w:rPr>
      </w:pPr>
    </w:p>
    <w:p w:rsidR="008E0A5D" w:rsidRDefault="008E0A5D" w:rsidP="00D80EE5">
      <w:pPr>
        <w:rPr>
          <w:b/>
          <w:bCs/>
        </w:rPr>
      </w:pPr>
    </w:p>
    <w:p w:rsidR="008E0A5D" w:rsidRDefault="008E0A5D" w:rsidP="00D80EE5">
      <w:pPr>
        <w:rPr>
          <w:b/>
          <w:bCs/>
        </w:rPr>
      </w:pPr>
    </w:p>
    <w:p w:rsidR="008E0A5D" w:rsidRDefault="008E0A5D" w:rsidP="00D80EE5">
      <w:pPr>
        <w:rPr>
          <w:b/>
          <w:bCs/>
        </w:rPr>
      </w:pPr>
    </w:p>
    <w:p w:rsidR="008E0A5D" w:rsidRDefault="008E0A5D" w:rsidP="00D80EE5">
      <w:pPr>
        <w:rPr>
          <w:b/>
          <w:bCs/>
        </w:rPr>
      </w:pPr>
    </w:p>
    <w:p w:rsidR="008E0A5D" w:rsidRDefault="008E0A5D" w:rsidP="00D80EE5">
      <w:pPr>
        <w:rPr>
          <w:b/>
          <w:bCs/>
        </w:rPr>
      </w:pPr>
    </w:p>
    <w:p w:rsidR="00514D75" w:rsidRDefault="00514D75" w:rsidP="00D80EE5">
      <w:pPr>
        <w:rPr>
          <w:b/>
          <w:bCs/>
        </w:rPr>
      </w:pPr>
    </w:p>
    <w:p w:rsidR="00514D75" w:rsidRDefault="00514D75" w:rsidP="00D80EE5">
      <w:pPr>
        <w:rPr>
          <w:b/>
          <w:bCs/>
        </w:rPr>
      </w:pPr>
    </w:p>
    <w:p w:rsidR="0008235A" w:rsidRDefault="0008235A" w:rsidP="00D80EE5">
      <w:pPr>
        <w:rPr>
          <w:b/>
          <w:bCs/>
        </w:rPr>
      </w:pPr>
      <w:r>
        <w:rPr>
          <w:b/>
          <w:bCs/>
        </w:rPr>
        <w:t xml:space="preserve">Topics: </w:t>
      </w:r>
    </w:p>
    <w:p w:rsidR="00EE03C0" w:rsidRDefault="00B93513" w:rsidP="00D80EE5">
      <w:pPr>
        <w:rPr>
          <w:b/>
          <w:bCs/>
        </w:rPr>
      </w:pPr>
      <w:r>
        <w:rPr>
          <w:b/>
          <w:bCs/>
          <w:noProof/>
        </w:rPr>
        <w:pict>
          <v:shape id="_x0000_s1030" type="#_x0000_t202" style="position:absolute;margin-left:-5.25pt;margin-top:6.75pt;width:260.25pt;height:187.65pt;z-index:251660288" filled="f" stroked="f">
            <v:textbox style="mso-next-textbox:#_x0000_s1030">
              <w:txbxContent>
                <w:p w:rsidR="00514D75" w:rsidRDefault="00514D75" w:rsidP="00514D75">
                  <w:pPr>
                    <w:pStyle w:val="ListParagraph"/>
                    <w:numPr>
                      <w:ilvl w:val="0"/>
                      <w:numId w:val="7"/>
                    </w:numPr>
                  </w:pPr>
                  <w:r>
                    <w:t>Midpoint, Endpoint, Distance</w:t>
                  </w:r>
                </w:p>
                <w:p w:rsidR="00514D75" w:rsidRDefault="00514D75" w:rsidP="00514D75">
                  <w:pPr>
                    <w:pStyle w:val="ListParagraph"/>
                    <w:numPr>
                      <w:ilvl w:val="0"/>
                      <w:numId w:val="7"/>
                    </w:numPr>
                  </w:pPr>
                  <w:r>
                    <w:t>Proofs</w:t>
                  </w:r>
                </w:p>
                <w:p w:rsidR="00514D75" w:rsidRDefault="00514D75" w:rsidP="00514D75">
                  <w:pPr>
                    <w:pStyle w:val="ListParagraph"/>
                    <w:numPr>
                      <w:ilvl w:val="0"/>
                      <w:numId w:val="7"/>
                    </w:numPr>
                  </w:pPr>
                  <w:r>
                    <w:t>Segment and Angle addition Postulates</w:t>
                  </w:r>
                </w:p>
                <w:p w:rsidR="00514D75" w:rsidRDefault="00514D75" w:rsidP="00514D75">
                  <w:pPr>
                    <w:pStyle w:val="ListParagraph"/>
                    <w:numPr>
                      <w:ilvl w:val="0"/>
                      <w:numId w:val="7"/>
                    </w:numPr>
                  </w:pPr>
                  <w:r>
                    <w:t>Parallel and Transversal lines</w:t>
                  </w:r>
                </w:p>
                <w:p w:rsidR="00514D75" w:rsidRDefault="00514D75" w:rsidP="00514D75">
                  <w:pPr>
                    <w:pStyle w:val="ListParagraph"/>
                    <w:numPr>
                      <w:ilvl w:val="0"/>
                      <w:numId w:val="7"/>
                    </w:numPr>
                  </w:pPr>
                  <w:r>
                    <w:t>Triangles</w:t>
                  </w:r>
                </w:p>
                <w:p w:rsidR="00514D75" w:rsidRDefault="00514D75" w:rsidP="00514D75">
                  <w:pPr>
                    <w:pStyle w:val="ListParagraph"/>
                    <w:numPr>
                      <w:ilvl w:val="0"/>
                      <w:numId w:val="7"/>
                    </w:numPr>
                  </w:pPr>
                  <w:r>
                    <w:t>Pythagorean Theorem</w:t>
                  </w:r>
                </w:p>
                <w:p w:rsidR="00514D75" w:rsidRDefault="00514D75" w:rsidP="00514D75">
                  <w:pPr>
                    <w:pStyle w:val="ListParagraph"/>
                    <w:numPr>
                      <w:ilvl w:val="0"/>
                      <w:numId w:val="7"/>
                    </w:numPr>
                  </w:pPr>
                  <w:r>
                    <w:t>Geometric Mean</w:t>
                  </w:r>
                </w:p>
                <w:p w:rsidR="00514D75" w:rsidRDefault="00514D75" w:rsidP="00514D75">
                  <w:pPr>
                    <w:pStyle w:val="ListParagraph"/>
                    <w:numPr>
                      <w:ilvl w:val="0"/>
                      <w:numId w:val="7"/>
                    </w:numPr>
                  </w:pPr>
                  <w:r>
                    <w:t>Special Right Triangles</w:t>
                  </w:r>
                </w:p>
                <w:p w:rsidR="00514D75" w:rsidRDefault="00514D75" w:rsidP="00514D75">
                  <w:pPr>
                    <w:pStyle w:val="ListParagraph"/>
                    <w:numPr>
                      <w:ilvl w:val="0"/>
                      <w:numId w:val="7"/>
                    </w:numPr>
                  </w:pPr>
                  <w:r>
                    <w:t>Trigonometry</w:t>
                  </w:r>
                </w:p>
                <w:p w:rsidR="00514D75" w:rsidRDefault="00514D75" w:rsidP="00514D75">
                  <w:pPr>
                    <w:pStyle w:val="ListParagraph"/>
                    <w:numPr>
                      <w:ilvl w:val="0"/>
                      <w:numId w:val="8"/>
                    </w:numPr>
                  </w:pPr>
                  <w:r>
                    <w:t xml:space="preserve">Ratios, Law of </w:t>
                  </w:r>
                  <w:proofErr w:type="spellStart"/>
                  <w:r>
                    <w:t>Sines</w:t>
                  </w:r>
                  <w:proofErr w:type="spellEnd"/>
                  <w:r>
                    <w:t>, &amp; Law of Cosines</w:t>
                  </w:r>
                </w:p>
                <w:p w:rsidR="00514D75" w:rsidRDefault="00514D75" w:rsidP="00514D75">
                  <w:pPr>
                    <w:pStyle w:val="ListParagraph"/>
                    <w:numPr>
                      <w:ilvl w:val="0"/>
                      <w:numId w:val="7"/>
                    </w:numPr>
                  </w:pPr>
                  <w:r>
                    <w:t>Angle Relationships</w:t>
                  </w:r>
                </w:p>
                <w:p w:rsidR="00514D75" w:rsidRDefault="00514D75" w:rsidP="00514D75">
                  <w:pPr>
                    <w:pStyle w:val="ListParagraph"/>
                    <w:numPr>
                      <w:ilvl w:val="0"/>
                      <w:numId w:val="7"/>
                    </w:numPr>
                  </w:pPr>
                  <w:r>
                    <w:t>Constructions</w:t>
                  </w:r>
                </w:p>
                <w:p w:rsidR="00514D75" w:rsidRDefault="00514D75"/>
              </w:txbxContent>
            </v:textbox>
          </v:shape>
        </w:pict>
      </w:r>
      <w:r>
        <w:rPr>
          <w:b/>
          <w:bCs/>
          <w:noProof/>
        </w:rPr>
        <w:pict>
          <v:shape id="_x0000_s1031" type="#_x0000_t202" style="position:absolute;margin-left:221.25pt;margin-top:3.75pt;width:314.25pt;height:195.75pt;z-index:251661312" filled="f" stroked="f">
            <v:textbox>
              <w:txbxContent>
                <w:p w:rsidR="00514D75" w:rsidRDefault="00514D75" w:rsidP="00514D75">
                  <w:pPr>
                    <w:pStyle w:val="ListParagraph"/>
                    <w:numPr>
                      <w:ilvl w:val="0"/>
                      <w:numId w:val="9"/>
                    </w:numPr>
                  </w:pPr>
                  <w:r>
                    <w:t>Points of Concurrency</w:t>
                  </w:r>
                </w:p>
                <w:p w:rsidR="00514D75" w:rsidRDefault="00514D75" w:rsidP="00514D75">
                  <w:pPr>
                    <w:pStyle w:val="ListParagraph"/>
                    <w:numPr>
                      <w:ilvl w:val="0"/>
                      <w:numId w:val="9"/>
                    </w:numPr>
                  </w:pPr>
                  <w:r>
                    <w:t>Congruent Triangles</w:t>
                  </w:r>
                </w:p>
                <w:p w:rsidR="00514D75" w:rsidRDefault="00514D75" w:rsidP="00514D75">
                  <w:pPr>
                    <w:pStyle w:val="ListParagraph"/>
                    <w:numPr>
                      <w:ilvl w:val="0"/>
                      <w:numId w:val="9"/>
                    </w:numPr>
                  </w:pPr>
                  <w:r>
                    <w:t>Similar Polygons</w:t>
                  </w:r>
                </w:p>
                <w:p w:rsidR="00514D75" w:rsidRDefault="00514D75" w:rsidP="00514D75">
                  <w:pPr>
                    <w:pStyle w:val="ListParagraph"/>
                    <w:numPr>
                      <w:ilvl w:val="0"/>
                      <w:numId w:val="9"/>
                    </w:numPr>
                  </w:pPr>
                  <w:r>
                    <w:t>Circles</w:t>
                  </w:r>
                </w:p>
                <w:p w:rsidR="00514D75" w:rsidRDefault="00514D75" w:rsidP="00514D75">
                  <w:pPr>
                    <w:pStyle w:val="ListParagraph"/>
                    <w:numPr>
                      <w:ilvl w:val="0"/>
                      <w:numId w:val="9"/>
                    </w:numPr>
                  </w:pPr>
                  <w:r>
                    <w:t>Arcs and Chords</w:t>
                  </w:r>
                </w:p>
                <w:p w:rsidR="00514D75" w:rsidRDefault="00514D75" w:rsidP="00514D75">
                  <w:pPr>
                    <w:pStyle w:val="ListParagraph"/>
                    <w:numPr>
                      <w:ilvl w:val="0"/>
                      <w:numId w:val="9"/>
                    </w:numPr>
                  </w:pPr>
                  <w:r>
                    <w:t>Sector Area and Arc Length</w:t>
                  </w:r>
                </w:p>
                <w:p w:rsidR="00514D75" w:rsidRDefault="00514D75" w:rsidP="00514D75">
                  <w:pPr>
                    <w:pStyle w:val="ListParagraph"/>
                    <w:numPr>
                      <w:ilvl w:val="0"/>
                      <w:numId w:val="9"/>
                    </w:numPr>
                  </w:pPr>
                  <w:r>
                    <w:t>Parallelograms</w:t>
                  </w:r>
                </w:p>
                <w:p w:rsidR="00514D75" w:rsidRDefault="00514D75" w:rsidP="00514D75">
                  <w:pPr>
                    <w:pStyle w:val="ListParagraph"/>
                    <w:numPr>
                      <w:ilvl w:val="0"/>
                      <w:numId w:val="9"/>
                    </w:numPr>
                  </w:pPr>
                  <w:r>
                    <w:t>Area of Regular Polygons</w:t>
                  </w:r>
                </w:p>
                <w:p w:rsidR="00514D75" w:rsidRDefault="00514D75" w:rsidP="00514D75">
                  <w:pPr>
                    <w:pStyle w:val="ListParagraph"/>
                    <w:numPr>
                      <w:ilvl w:val="0"/>
                      <w:numId w:val="9"/>
                    </w:numPr>
                  </w:pPr>
                  <w:r>
                    <w:t xml:space="preserve">Surface Area and Volume </w:t>
                  </w:r>
                </w:p>
                <w:p w:rsidR="00514D75" w:rsidRDefault="00514D75" w:rsidP="00514D75">
                  <w:pPr>
                    <w:pStyle w:val="ListParagraph"/>
                    <w:numPr>
                      <w:ilvl w:val="0"/>
                      <w:numId w:val="10"/>
                    </w:numPr>
                  </w:pPr>
                  <w:r>
                    <w:t>Prisms, Cones, Cylinders, Pyramids, &amp; Spheres</w:t>
                  </w:r>
                </w:p>
                <w:p w:rsidR="00514D75" w:rsidRDefault="00514D75" w:rsidP="00514D75">
                  <w:pPr>
                    <w:pStyle w:val="ListParagraph"/>
                    <w:numPr>
                      <w:ilvl w:val="0"/>
                      <w:numId w:val="9"/>
                    </w:numPr>
                  </w:pPr>
                  <w:r>
                    <w:t>Transformations</w:t>
                  </w:r>
                </w:p>
              </w:txbxContent>
            </v:textbox>
          </v:shape>
        </w:pict>
      </w: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08235A" w:rsidRDefault="0008235A"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514D75" w:rsidRDefault="00514D75" w:rsidP="00D80EE5">
      <w:pPr>
        <w:rPr>
          <w:b/>
          <w:bCs/>
        </w:rPr>
      </w:pPr>
    </w:p>
    <w:p w:rsidR="00D80EE5" w:rsidRPr="00A71523" w:rsidRDefault="00D80EE5" w:rsidP="00D80EE5">
      <w:pPr>
        <w:rPr>
          <w:b/>
          <w:bCs/>
        </w:rPr>
      </w:pPr>
      <w:r w:rsidRPr="00A71523">
        <w:rPr>
          <w:b/>
          <w:bCs/>
        </w:rPr>
        <w:t>Grading</w:t>
      </w:r>
      <w:r w:rsidR="00514D75">
        <w:rPr>
          <w:b/>
          <w:bCs/>
        </w:rPr>
        <w:t xml:space="preserve"> Scale (School-Wide)</w:t>
      </w:r>
      <w:r w:rsidRPr="00A71523">
        <w:rPr>
          <w:b/>
          <w:bCs/>
        </w:rPr>
        <w:t>:</w:t>
      </w:r>
    </w:p>
    <w:p w:rsidR="00C915EB" w:rsidRPr="00D479DF" w:rsidRDefault="00C915EB" w:rsidP="00D479DF">
      <w:pPr>
        <w:rPr>
          <w:rFonts w:eastAsia="Arial Unicode MS"/>
        </w:rPr>
      </w:pPr>
    </w:p>
    <w:p w:rsidR="00D80EE5" w:rsidRPr="00A71523" w:rsidRDefault="00D80EE5" w:rsidP="009D4959">
      <w:r>
        <w:t>Report card letter grades</w:t>
      </w:r>
      <w:r w:rsidRPr="00A71523">
        <w:t xml:space="preserve"> reflect a percentage of those scores using the following grading scale:</w:t>
      </w:r>
    </w:p>
    <w:p w:rsidR="00D80EE5" w:rsidRPr="00A71523" w:rsidRDefault="00D80EE5" w:rsidP="00D80EE5">
      <w:pPr>
        <w:ind w:left="1440"/>
      </w:pPr>
      <w:r w:rsidRPr="00A71523">
        <w:t>A = 93 - 100</w:t>
      </w:r>
    </w:p>
    <w:p w:rsidR="00D80EE5" w:rsidRPr="00A71523" w:rsidRDefault="00D80EE5" w:rsidP="00D80EE5">
      <w:pPr>
        <w:ind w:left="1440"/>
      </w:pPr>
      <w:r w:rsidRPr="00A71523">
        <w:t>B = 85 - 92</w:t>
      </w:r>
    </w:p>
    <w:p w:rsidR="00D80EE5" w:rsidRPr="00A71523" w:rsidRDefault="00D80EE5" w:rsidP="00D80EE5">
      <w:pPr>
        <w:ind w:left="1440"/>
      </w:pPr>
      <w:r w:rsidRPr="00A71523">
        <w:t>C = 75 - 84</w:t>
      </w:r>
    </w:p>
    <w:p w:rsidR="00D80EE5" w:rsidRPr="00A71523" w:rsidRDefault="00D80EE5" w:rsidP="00D80EE5">
      <w:pPr>
        <w:ind w:left="1440"/>
      </w:pPr>
      <w:r w:rsidRPr="00A71523">
        <w:t>D = 70 - 74</w:t>
      </w:r>
    </w:p>
    <w:p w:rsidR="003741F0" w:rsidRDefault="00D80EE5" w:rsidP="009F4879">
      <w:pPr>
        <w:ind w:left="1440"/>
      </w:pPr>
      <w:r w:rsidRPr="00A71523">
        <w:lastRenderedPageBreak/>
        <w:t xml:space="preserve">F =   0 </w:t>
      </w:r>
      <w:r w:rsidR="00C7641F">
        <w:t>–</w:t>
      </w:r>
      <w:r w:rsidR="009F4879">
        <w:t xml:space="preserve"> 69</w:t>
      </w:r>
    </w:p>
    <w:p w:rsidR="003741F0" w:rsidRDefault="003741F0" w:rsidP="003741F0">
      <w:pPr>
        <w:ind w:left="360"/>
      </w:pPr>
    </w:p>
    <w:p w:rsidR="00D80EE5" w:rsidRDefault="00DD7DBD" w:rsidP="00075A4C">
      <w:r>
        <w:t xml:space="preserve">Each student’s grade will be calculated using the following percentages: </w:t>
      </w:r>
    </w:p>
    <w:p w:rsidR="00DD7DBD" w:rsidRDefault="00514D75" w:rsidP="00075A4C">
      <w:r>
        <w:tab/>
      </w:r>
      <w:r>
        <w:tab/>
        <w:t>Assessments</w:t>
      </w:r>
      <w:r w:rsidR="00DD7DBD">
        <w:t>:</w:t>
      </w:r>
      <w:r w:rsidR="00B528C1">
        <w:t xml:space="preserve"> </w:t>
      </w:r>
      <w:r w:rsidR="00430B04">
        <w:t>7</w:t>
      </w:r>
      <w:r w:rsidR="00291C42">
        <w:t>0</w:t>
      </w:r>
      <w:r w:rsidR="00B528C1">
        <w:t>%</w:t>
      </w:r>
      <w:r>
        <w:t xml:space="preserve">    </w:t>
      </w:r>
      <w:r>
        <w:tab/>
        <w:t xml:space="preserve">Quizzes </w:t>
      </w:r>
      <w:r w:rsidR="00291C42">
        <w:t>2</w:t>
      </w:r>
      <w:r w:rsidR="00430B04">
        <w:t>0</w:t>
      </w:r>
      <w:r>
        <w:t xml:space="preserve">%     Assignments </w:t>
      </w:r>
      <w:r w:rsidR="00430B04">
        <w:t>10</w:t>
      </w:r>
      <w:r>
        <w:t xml:space="preserve"> %</w:t>
      </w:r>
    </w:p>
    <w:p w:rsidR="0094405A" w:rsidRDefault="0094405A" w:rsidP="00075A4C"/>
    <w:p w:rsidR="0094405A" w:rsidRDefault="0094405A" w:rsidP="00075A4C">
      <w:pPr>
        <w:rPr>
          <w:b/>
        </w:rPr>
      </w:pPr>
      <w:r w:rsidRPr="0094405A">
        <w:rPr>
          <w:b/>
        </w:rPr>
        <w:t xml:space="preserve">Major Assessments: </w:t>
      </w:r>
    </w:p>
    <w:p w:rsidR="0094405A" w:rsidRPr="0094405A" w:rsidRDefault="00464313" w:rsidP="00075A4C">
      <w:r>
        <w:t>Students have a comprehensive test at the end of</w:t>
      </w:r>
      <w:r w:rsidR="00291C42">
        <w:t xml:space="preserve"> each week</w:t>
      </w:r>
      <w:r>
        <w:t xml:space="preserve">. </w:t>
      </w:r>
      <w:r w:rsidR="00C07D90">
        <w:t>Squares tests will be administered every Thursday until Christmas. Formula tests will be administered every Thursday from January until the conclusion of the school year. Students</w:t>
      </w:r>
      <w:r>
        <w:t xml:space="preserve"> will also be taking the </w:t>
      </w:r>
      <w:proofErr w:type="spellStart"/>
      <w:r>
        <w:t>TNReady</w:t>
      </w:r>
      <w:proofErr w:type="spellEnd"/>
      <w:r>
        <w:t xml:space="preserve"> test at the conclusion of the school year. It should</w:t>
      </w:r>
      <w:r w:rsidR="00852EF1">
        <w:t xml:space="preserve"> also be noted that Geometry composes roughly 40%</w:t>
      </w:r>
      <w:r>
        <w:t xml:space="preserve"> o</w:t>
      </w:r>
      <w:r w:rsidR="00852EF1">
        <w:t>f</w:t>
      </w:r>
      <w:r>
        <w:t xml:space="preserve"> the ACT which students complete during their junior year. </w:t>
      </w:r>
    </w:p>
    <w:p w:rsidR="00514D75" w:rsidRDefault="00DD7DBD" w:rsidP="00D80EE5">
      <w:r>
        <w:tab/>
      </w:r>
      <w:r>
        <w:tab/>
      </w:r>
    </w:p>
    <w:p w:rsidR="00D80EE5" w:rsidRPr="00514D75" w:rsidRDefault="00031EF8" w:rsidP="00D80EE5">
      <w:r>
        <w:rPr>
          <w:b/>
        </w:rPr>
        <w:t>Resources</w:t>
      </w:r>
      <w:r w:rsidR="00D80EE5" w:rsidRPr="00A71523">
        <w:rPr>
          <w:b/>
        </w:rPr>
        <w:t xml:space="preserve">:  </w:t>
      </w:r>
    </w:p>
    <w:p w:rsidR="00031EF8" w:rsidRPr="00A71523" w:rsidRDefault="00031EF8" w:rsidP="00D80EE5">
      <w:pPr>
        <w:rPr>
          <w:b/>
        </w:rPr>
      </w:pPr>
    </w:p>
    <w:p w:rsidR="00864251" w:rsidRDefault="00864251" w:rsidP="00D80EE5">
      <w:pPr>
        <w:rPr>
          <w:u w:val="single"/>
        </w:rPr>
      </w:pPr>
      <w:r>
        <w:rPr>
          <w:u w:val="single"/>
        </w:rPr>
        <w:t>Test Solutions</w:t>
      </w:r>
    </w:p>
    <w:p w:rsidR="00864251" w:rsidRDefault="00864251" w:rsidP="00D80EE5">
      <w:r>
        <w:t>Videos of weekly test</w:t>
      </w:r>
      <w:r w:rsidR="00852EF1">
        <w:t xml:space="preserve"> solutions</w:t>
      </w:r>
      <w:r>
        <w:t xml:space="preserve"> will be uploaded to </w:t>
      </w:r>
      <w:proofErr w:type="spellStart"/>
      <w:r>
        <w:t>google</w:t>
      </w:r>
      <w:proofErr w:type="spellEnd"/>
      <w:r>
        <w:t xml:space="preserve"> classroom</w:t>
      </w:r>
      <w:r w:rsidR="00C07D90">
        <w:t xml:space="preserve"> 1m8ffv6</w:t>
      </w:r>
      <w:r>
        <w:t xml:space="preserve"> </w:t>
      </w:r>
      <w:r w:rsidR="00C3529B">
        <w:t>to assist</w:t>
      </w:r>
      <w:r>
        <w:t xml:space="preserve"> students</w:t>
      </w:r>
      <w:r w:rsidR="00C3529B">
        <w:t xml:space="preserve"> in </w:t>
      </w:r>
      <w:r>
        <w:t>correct</w:t>
      </w:r>
      <w:r w:rsidR="00C3529B">
        <w:t>ing</w:t>
      </w:r>
      <w:r>
        <w:t xml:space="preserve"> any mistakes they’ve made </w:t>
      </w:r>
      <w:r w:rsidR="00C3529B">
        <w:t>in order to decrease</w:t>
      </w:r>
      <w:r>
        <w:t xml:space="preserve"> the</w:t>
      </w:r>
      <w:r w:rsidR="00C3529B">
        <w:t xml:space="preserve"> likelihood of their making the</w:t>
      </w:r>
      <w:r>
        <w:t xml:space="preserve"> same mistakes on subsequent tests.</w:t>
      </w:r>
      <w:r w:rsidR="00C07D90">
        <w:t xml:space="preserve"> Google classrooms 3lnqzwu and z3hs6f are from the two previous years and contain all the tests that were taken as well as solutions videos. These classrooms essentially make it possible for a student to self teach everything they’re about to learn this year.</w:t>
      </w:r>
    </w:p>
    <w:p w:rsidR="005A1C1C" w:rsidRPr="00864251" w:rsidRDefault="005A1C1C" w:rsidP="00D80EE5"/>
    <w:p w:rsidR="00D80EE5" w:rsidRPr="009F4879" w:rsidRDefault="00514D75" w:rsidP="00D80EE5">
      <w:pPr>
        <w:rPr>
          <w:u w:val="single"/>
        </w:rPr>
      </w:pPr>
      <w:r>
        <w:rPr>
          <w:u w:val="single"/>
        </w:rPr>
        <w:t>Geometry</w:t>
      </w:r>
      <w:r w:rsidR="00D80EE5" w:rsidRPr="009F4879">
        <w:rPr>
          <w:u w:val="single"/>
        </w:rPr>
        <w:t xml:space="preserve">, </w:t>
      </w:r>
      <w:r w:rsidR="00163096" w:rsidRPr="009F4879">
        <w:rPr>
          <w:u w:val="single"/>
        </w:rPr>
        <w:t>Carnegie Learning 3</w:t>
      </w:r>
      <w:r w:rsidR="00163096" w:rsidRPr="009F4879">
        <w:rPr>
          <w:u w:val="single"/>
          <w:vertAlign w:val="superscript"/>
        </w:rPr>
        <w:t>rd</w:t>
      </w:r>
      <w:r w:rsidR="00163096" w:rsidRPr="009F4879">
        <w:rPr>
          <w:u w:val="single"/>
        </w:rPr>
        <w:t xml:space="preserve"> Edition</w:t>
      </w:r>
    </w:p>
    <w:p w:rsidR="00075A4C" w:rsidRDefault="00163096" w:rsidP="00D80EE5">
      <w:r>
        <w:t xml:space="preserve">Students </w:t>
      </w:r>
      <w:r w:rsidR="00C07D90">
        <w:t>have consumable textbooks available upon request.</w:t>
      </w:r>
    </w:p>
    <w:p w:rsidR="00C07D90" w:rsidRDefault="00C07D90" w:rsidP="00D80EE5"/>
    <w:p w:rsidR="0008235A" w:rsidRPr="0008235A" w:rsidRDefault="0008235A" w:rsidP="00D80EE5">
      <w:pPr>
        <w:rPr>
          <w:b/>
        </w:rPr>
      </w:pPr>
      <w:r w:rsidRPr="0008235A">
        <w:rPr>
          <w:b/>
        </w:rPr>
        <w:t xml:space="preserve">Supplies: </w:t>
      </w:r>
    </w:p>
    <w:p w:rsidR="00C07D90" w:rsidRDefault="00C07D90" w:rsidP="0008235A">
      <w:pPr>
        <w:pStyle w:val="ListParagraph"/>
        <w:numPr>
          <w:ilvl w:val="0"/>
          <w:numId w:val="4"/>
        </w:numPr>
      </w:pPr>
      <w:r>
        <w:t>Ruler (inches and centimeters)</w:t>
      </w:r>
    </w:p>
    <w:p w:rsidR="00C07D90" w:rsidRDefault="00C07D90" w:rsidP="0008235A">
      <w:pPr>
        <w:pStyle w:val="ListParagraph"/>
        <w:numPr>
          <w:ilvl w:val="0"/>
          <w:numId w:val="4"/>
        </w:numPr>
      </w:pPr>
      <w:r>
        <w:t>Compass</w:t>
      </w:r>
    </w:p>
    <w:p w:rsidR="00C07D90" w:rsidRDefault="00C07D90" w:rsidP="0008235A">
      <w:pPr>
        <w:pStyle w:val="ListParagraph"/>
        <w:numPr>
          <w:ilvl w:val="0"/>
          <w:numId w:val="4"/>
        </w:numPr>
      </w:pPr>
      <w:r>
        <w:t>Graph paper</w:t>
      </w:r>
    </w:p>
    <w:p w:rsidR="00C07D90" w:rsidRDefault="00D055C3" w:rsidP="0008235A">
      <w:pPr>
        <w:pStyle w:val="ListParagraph"/>
        <w:numPr>
          <w:ilvl w:val="0"/>
          <w:numId w:val="4"/>
        </w:numPr>
      </w:pPr>
      <w:r>
        <w:t>Pencil</w:t>
      </w:r>
    </w:p>
    <w:p w:rsidR="00514D75" w:rsidRDefault="00291C42" w:rsidP="0008235A">
      <w:pPr>
        <w:pStyle w:val="ListParagraph"/>
        <w:numPr>
          <w:ilvl w:val="0"/>
          <w:numId w:val="4"/>
        </w:numPr>
      </w:pPr>
      <w:r>
        <w:t>Notebook</w:t>
      </w:r>
    </w:p>
    <w:p w:rsidR="0008235A" w:rsidRPr="002A0BCB" w:rsidRDefault="00C07D90" w:rsidP="00C07D90">
      <w:pPr>
        <w:pStyle w:val="ListParagraph"/>
        <w:numPr>
          <w:ilvl w:val="0"/>
          <w:numId w:val="4"/>
        </w:numPr>
      </w:pPr>
      <w:r>
        <w:t>Calculator (</w:t>
      </w:r>
      <w:r w:rsidR="00291C42">
        <w:t>Students will have access to a TI-</w:t>
      </w:r>
      <w:proofErr w:type="spellStart"/>
      <w:r w:rsidR="00291C42">
        <w:t>nspire</w:t>
      </w:r>
      <w:proofErr w:type="spellEnd"/>
      <w:r w:rsidR="00B36A99">
        <w:t xml:space="preserve"> calculator to use while in class</w:t>
      </w:r>
      <w:r w:rsidR="00291C42">
        <w:t xml:space="preserve">, however, due to the nature of this specific course, it is recommended that each student purchase a TI30XII calculator as these are very inexpensive ($8.88 </w:t>
      </w:r>
      <w:proofErr w:type="spellStart"/>
      <w:r w:rsidR="00291C42">
        <w:t>Walmart</w:t>
      </w:r>
      <w:proofErr w:type="spellEnd"/>
      <w:r w:rsidR="00291C42">
        <w:t>) and far quicker and easier to manipulate than the Inspire.</w:t>
      </w:r>
      <w:r>
        <w:t>)</w:t>
      </w:r>
      <w:r w:rsidR="00B36A99">
        <w:t xml:space="preserve"> </w:t>
      </w:r>
    </w:p>
    <w:p w:rsidR="0031188B" w:rsidRDefault="0031188B" w:rsidP="00DB4544"/>
    <w:p w:rsidR="00640BC5" w:rsidRDefault="00640BC5" w:rsidP="00DB4544">
      <w:r>
        <w:rPr>
          <w:b/>
        </w:rPr>
        <w:t xml:space="preserve">Tutoring:  </w:t>
      </w:r>
    </w:p>
    <w:p w:rsidR="00640BC5" w:rsidRDefault="00640BC5" w:rsidP="00DB4544"/>
    <w:p w:rsidR="0031188B" w:rsidRDefault="00430B04" w:rsidP="00DB4544">
      <w:r>
        <w:t>T</w:t>
      </w:r>
      <w:r w:rsidR="00291C42">
        <w:t xml:space="preserve">utoring </w:t>
      </w:r>
      <w:r>
        <w:t>has typically been made available twice weekly after school in the cafeteria</w:t>
      </w:r>
      <w:r w:rsidR="00291C42">
        <w:t>.</w:t>
      </w:r>
      <w:r w:rsidR="00640BC5">
        <w:t xml:space="preserve"> </w:t>
      </w:r>
      <w:r w:rsidR="005A1C1C">
        <w:t xml:space="preserve">Also, </w:t>
      </w:r>
      <w:r>
        <w:t>I will personally be available most mornings from 7:30-7:50 to give additional support</w:t>
      </w:r>
      <w:r w:rsidR="005A1C1C">
        <w:t xml:space="preserve">. </w:t>
      </w:r>
    </w:p>
    <w:p w:rsidR="00F95802" w:rsidRDefault="00F95802" w:rsidP="00DB4544"/>
    <w:p w:rsidR="00F95802" w:rsidRPr="00F95802" w:rsidRDefault="00F95802" w:rsidP="00DB4544">
      <w:r w:rsidRPr="00F95802">
        <w:rPr>
          <w:b/>
        </w:rPr>
        <w:t>Cell phone policy:</w:t>
      </w:r>
      <w:r>
        <w:rPr>
          <w:b/>
        </w:rPr>
        <w:t xml:space="preserve"> </w:t>
      </w:r>
      <w:r>
        <w:t>Cell phones will be confiscated if they are seen or heard.</w:t>
      </w:r>
    </w:p>
    <w:sectPr w:rsidR="00F95802" w:rsidRPr="00F95802" w:rsidSect="006F6B96">
      <w:headerReference w:type="default" r:id="rId9"/>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97" w:rsidRDefault="00102097" w:rsidP="00CE2AA5">
      <w:r>
        <w:separator/>
      </w:r>
    </w:p>
  </w:endnote>
  <w:endnote w:type="continuationSeparator" w:id="0">
    <w:p w:rsidR="00102097" w:rsidRDefault="00102097" w:rsidP="00CE2A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97" w:rsidRDefault="00102097" w:rsidP="00CE2AA5">
      <w:r>
        <w:separator/>
      </w:r>
    </w:p>
  </w:footnote>
  <w:footnote w:type="continuationSeparator" w:id="0">
    <w:p w:rsidR="00102097" w:rsidRDefault="00102097" w:rsidP="00CE2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96" w:rsidRDefault="006F6B96" w:rsidP="00B36A99">
    <w:pPr>
      <w:pStyle w:val="Heading1"/>
      <w:jc w:val="center"/>
      <w:rPr>
        <w:rFonts w:ascii="Times New Roman" w:hAnsi="Times New Roman" w:cs="Times New Roman"/>
        <w:b w:val="0"/>
        <w:sz w:val="28"/>
        <w:szCs w:val="28"/>
      </w:rPr>
    </w:pPr>
    <w:r w:rsidRPr="00D479DF">
      <w:rPr>
        <w:rFonts w:ascii="Times New Roman" w:hAnsi="Times New Roman" w:cs="Times New Roman"/>
        <w:b w:val="0"/>
        <w:sz w:val="28"/>
        <w:szCs w:val="28"/>
      </w:rPr>
      <w:t xml:space="preserve">Chester County High </w:t>
    </w:r>
    <w:proofErr w:type="gramStart"/>
    <w:r w:rsidRPr="00D479DF">
      <w:rPr>
        <w:rFonts w:ascii="Times New Roman" w:hAnsi="Times New Roman" w:cs="Times New Roman"/>
        <w:b w:val="0"/>
        <w:sz w:val="28"/>
        <w:szCs w:val="28"/>
      </w:rPr>
      <w:t>School</w:t>
    </w:r>
    <w:r w:rsidR="007A068A">
      <w:rPr>
        <w:rFonts w:ascii="Times New Roman" w:hAnsi="Times New Roman" w:cs="Times New Roman"/>
        <w:b w:val="0"/>
        <w:sz w:val="28"/>
        <w:szCs w:val="28"/>
      </w:rPr>
      <w:t xml:space="preserve">  201</w:t>
    </w:r>
    <w:r w:rsidR="00A14EAA">
      <w:rPr>
        <w:rFonts w:ascii="Times New Roman" w:hAnsi="Times New Roman" w:cs="Times New Roman"/>
        <w:b w:val="0"/>
        <w:sz w:val="28"/>
        <w:szCs w:val="28"/>
      </w:rPr>
      <w:t>9</w:t>
    </w:r>
    <w:proofErr w:type="gramEnd"/>
    <w:r w:rsidR="00A14EAA">
      <w:rPr>
        <w:rFonts w:ascii="Times New Roman" w:hAnsi="Times New Roman" w:cs="Times New Roman"/>
        <w:b w:val="0"/>
        <w:sz w:val="28"/>
        <w:szCs w:val="28"/>
      </w:rPr>
      <w:t xml:space="preserve"> – 2020</w:t>
    </w:r>
    <w:r>
      <w:rPr>
        <w:rFonts w:ascii="Times New Roman" w:hAnsi="Times New Roman" w:cs="Times New Roman"/>
        <w:b w:val="0"/>
        <w:sz w:val="28"/>
        <w:szCs w:val="28"/>
      </w:rPr>
      <w:t xml:space="preserve">  </w:t>
    </w:r>
    <w:r w:rsidR="007A068A">
      <w:rPr>
        <w:rFonts w:ascii="Times New Roman" w:hAnsi="Times New Roman" w:cs="Times New Roman"/>
        <w:b w:val="0"/>
        <w:sz w:val="28"/>
        <w:szCs w:val="28"/>
      </w:rPr>
      <w:t>Geometry</w:t>
    </w:r>
    <w:r w:rsidRPr="00D479DF">
      <w:rPr>
        <w:rFonts w:ascii="Times New Roman" w:hAnsi="Times New Roman" w:cs="Times New Roman"/>
        <w:b w:val="0"/>
        <w:sz w:val="28"/>
        <w:szCs w:val="28"/>
      </w:rPr>
      <w:t xml:space="preserve">  Syllabus</w:t>
    </w:r>
  </w:p>
  <w:p w:rsidR="006F6B96" w:rsidRPr="00DD7DBD" w:rsidRDefault="006F6B96" w:rsidP="00DD7D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9E6"/>
    <w:multiLevelType w:val="hybridMultilevel"/>
    <w:tmpl w:val="8626CFD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318E"/>
    <w:multiLevelType w:val="hybridMultilevel"/>
    <w:tmpl w:val="FFBC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E0633"/>
    <w:multiLevelType w:val="hybridMultilevel"/>
    <w:tmpl w:val="2DC66EF4"/>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1521"/>
    <w:multiLevelType w:val="hybridMultilevel"/>
    <w:tmpl w:val="960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41862"/>
    <w:multiLevelType w:val="hybridMultilevel"/>
    <w:tmpl w:val="547C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45A79"/>
    <w:multiLevelType w:val="hybridMultilevel"/>
    <w:tmpl w:val="5FF817B2"/>
    <w:lvl w:ilvl="0" w:tplc="8236C5D6">
      <w:numFmt w:val="bullet"/>
      <w:lvlText w:val="-"/>
      <w:lvlJc w:val="left"/>
      <w:pPr>
        <w:ind w:left="1245" w:hanging="360"/>
      </w:pPr>
      <w:rPr>
        <w:rFonts w:ascii="Times New Roman" w:eastAsia="Times New Roman"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nsid w:val="3896069D"/>
    <w:multiLevelType w:val="hybridMultilevel"/>
    <w:tmpl w:val="572499C6"/>
    <w:lvl w:ilvl="0" w:tplc="C20AA520">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nsid w:val="61373D42"/>
    <w:multiLevelType w:val="hybridMultilevel"/>
    <w:tmpl w:val="50205D6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353F6"/>
    <w:multiLevelType w:val="hybridMultilevel"/>
    <w:tmpl w:val="C2FE10A8"/>
    <w:lvl w:ilvl="0" w:tplc="EBB8A0BC">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9">
    <w:nsid w:val="6FBF3375"/>
    <w:multiLevelType w:val="hybridMultilevel"/>
    <w:tmpl w:val="8B1E7C9E"/>
    <w:lvl w:ilvl="0" w:tplc="A3D00E7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8"/>
  </w:num>
  <w:num w:numId="7">
    <w:abstractNumId w:val="2"/>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0EE5"/>
    <w:rsid w:val="00031EF8"/>
    <w:rsid w:val="00055A56"/>
    <w:rsid w:val="00066949"/>
    <w:rsid w:val="00073116"/>
    <w:rsid w:val="00075A4C"/>
    <w:rsid w:val="0008235A"/>
    <w:rsid w:val="000C5C36"/>
    <w:rsid w:val="000D2DA3"/>
    <w:rsid w:val="000E1E5D"/>
    <w:rsid w:val="000F1796"/>
    <w:rsid w:val="000F3183"/>
    <w:rsid w:val="00102097"/>
    <w:rsid w:val="0015461D"/>
    <w:rsid w:val="00163096"/>
    <w:rsid w:val="001973FE"/>
    <w:rsid w:val="00220A36"/>
    <w:rsid w:val="002769C0"/>
    <w:rsid w:val="002775EF"/>
    <w:rsid w:val="00291C42"/>
    <w:rsid w:val="002A0BCB"/>
    <w:rsid w:val="002E4EDD"/>
    <w:rsid w:val="0031188B"/>
    <w:rsid w:val="0034197F"/>
    <w:rsid w:val="00357769"/>
    <w:rsid w:val="003674C0"/>
    <w:rsid w:val="003741F0"/>
    <w:rsid w:val="003F28BB"/>
    <w:rsid w:val="00430B04"/>
    <w:rsid w:val="0043190C"/>
    <w:rsid w:val="00436EC6"/>
    <w:rsid w:val="00464313"/>
    <w:rsid w:val="004C3CB9"/>
    <w:rsid w:val="004C651F"/>
    <w:rsid w:val="004D058B"/>
    <w:rsid w:val="004D3548"/>
    <w:rsid w:val="004F3E8C"/>
    <w:rsid w:val="00514D75"/>
    <w:rsid w:val="005225FE"/>
    <w:rsid w:val="00527E35"/>
    <w:rsid w:val="00553CE3"/>
    <w:rsid w:val="00554282"/>
    <w:rsid w:val="00573BFF"/>
    <w:rsid w:val="005A1C1C"/>
    <w:rsid w:val="00640BC5"/>
    <w:rsid w:val="00656BCD"/>
    <w:rsid w:val="0066281F"/>
    <w:rsid w:val="00662F8A"/>
    <w:rsid w:val="00683428"/>
    <w:rsid w:val="00692BCA"/>
    <w:rsid w:val="006C3D86"/>
    <w:rsid w:val="006E27E8"/>
    <w:rsid w:val="006F6B96"/>
    <w:rsid w:val="00703AC5"/>
    <w:rsid w:val="0071398A"/>
    <w:rsid w:val="00735DCB"/>
    <w:rsid w:val="007A068A"/>
    <w:rsid w:val="007F5A4E"/>
    <w:rsid w:val="00833DD7"/>
    <w:rsid w:val="00846DE8"/>
    <w:rsid w:val="00852EF1"/>
    <w:rsid w:val="00856EA5"/>
    <w:rsid w:val="00864251"/>
    <w:rsid w:val="008843FE"/>
    <w:rsid w:val="0089038E"/>
    <w:rsid w:val="008C1EA4"/>
    <w:rsid w:val="008E0A5D"/>
    <w:rsid w:val="0094405A"/>
    <w:rsid w:val="00955AF8"/>
    <w:rsid w:val="009C0F76"/>
    <w:rsid w:val="009C5744"/>
    <w:rsid w:val="009D4959"/>
    <w:rsid w:val="009E4A4A"/>
    <w:rsid w:val="009F4879"/>
    <w:rsid w:val="009F7F64"/>
    <w:rsid w:val="00A14EAA"/>
    <w:rsid w:val="00A839BB"/>
    <w:rsid w:val="00A860C4"/>
    <w:rsid w:val="00A953B3"/>
    <w:rsid w:val="00AE0721"/>
    <w:rsid w:val="00B044A3"/>
    <w:rsid w:val="00B0572A"/>
    <w:rsid w:val="00B36A99"/>
    <w:rsid w:val="00B50C36"/>
    <w:rsid w:val="00B528C1"/>
    <w:rsid w:val="00B77ACA"/>
    <w:rsid w:val="00B808E2"/>
    <w:rsid w:val="00B93513"/>
    <w:rsid w:val="00BE127D"/>
    <w:rsid w:val="00BF0698"/>
    <w:rsid w:val="00C07D90"/>
    <w:rsid w:val="00C3529B"/>
    <w:rsid w:val="00C35448"/>
    <w:rsid w:val="00C373E6"/>
    <w:rsid w:val="00C42866"/>
    <w:rsid w:val="00C7641F"/>
    <w:rsid w:val="00C915EB"/>
    <w:rsid w:val="00CA53E7"/>
    <w:rsid w:val="00CE2AA5"/>
    <w:rsid w:val="00CE71A1"/>
    <w:rsid w:val="00D02723"/>
    <w:rsid w:val="00D041FF"/>
    <w:rsid w:val="00D055C3"/>
    <w:rsid w:val="00D2474A"/>
    <w:rsid w:val="00D44DCF"/>
    <w:rsid w:val="00D479DF"/>
    <w:rsid w:val="00D47D27"/>
    <w:rsid w:val="00D80EE5"/>
    <w:rsid w:val="00D91A1A"/>
    <w:rsid w:val="00D97002"/>
    <w:rsid w:val="00DB4544"/>
    <w:rsid w:val="00DD7DBD"/>
    <w:rsid w:val="00E03A51"/>
    <w:rsid w:val="00E14B8A"/>
    <w:rsid w:val="00E461DC"/>
    <w:rsid w:val="00E46D55"/>
    <w:rsid w:val="00E52C87"/>
    <w:rsid w:val="00E65205"/>
    <w:rsid w:val="00EE03C0"/>
    <w:rsid w:val="00F1293E"/>
    <w:rsid w:val="00F344E1"/>
    <w:rsid w:val="00F403A7"/>
    <w:rsid w:val="00F95802"/>
    <w:rsid w:val="00FB0E44"/>
    <w:rsid w:val="00FB5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EE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80E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E5"/>
    <w:rPr>
      <w:rFonts w:ascii="Arial" w:eastAsia="Times New Roman" w:hAnsi="Arial" w:cs="Arial"/>
      <w:b/>
      <w:bCs/>
      <w:kern w:val="32"/>
      <w:sz w:val="32"/>
      <w:szCs w:val="32"/>
    </w:rPr>
  </w:style>
  <w:style w:type="character" w:customStyle="1" w:styleId="Heading3Char">
    <w:name w:val="Heading 3 Char"/>
    <w:basedOn w:val="DefaultParagraphFont"/>
    <w:link w:val="Heading3"/>
    <w:rsid w:val="00D80EE5"/>
    <w:rPr>
      <w:rFonts w:ascii="Arial" w:eastAsia="Times New Roman" w:hAnsi="Arial" w:cs="Arial"/>
      <w:b/>
      <w:bCs/>
      <w:sz w:val="26"/>
      <w:szCs w:val="26"/>
    </w:rPr>
  </w:style>
  <w:style w:type="character" w:styleId="Hyperlink">
    <w:name w:val="Hyperlink"/>
    <w:rsid w:val="00D80EE5"/>
    <w:rPr>
      <w:color w:val="0000FF"/>
      <w:u w:val="single"/>
    </w:rPr>
  </w:style>
  <w:style w:type="paragraph" w:styleId="Header">
    <w:name w:val="header"/>
    <w:basedOn w:val="Normal"/>
    <w:link w:val="HeaderChar"/>
    <w:uiPriority w:val="99"/>
    <w:semiHidden/>
    <w:unhideWhenUsed/>
    <w:rsid w:val="0034197F"/>
    <w:pPr>
      <w:tabs>
        <w:tab w:val="center" w:pos="4680"/>
        <w:tab w:val="right" w:pos="9360"/>
      </w:tabs>
    </w:pPr>
  </w:style>
  <w:style w:type="character" w:customStyle="1" w:styleId="HeaderChar">
    <w:name w:val="Header Char"/>
    <w:basedOn w:val="DefaultParagraphFont"/>
    <w:link w:val="Header"/>
    <w:uiPriority w:val="99"/>
    <w:semiHidden/>
    <w:rsid w:val="0034197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197F"/>
    <w:pPr>
      <w:tabs>
        <w:tab w:val="center" w:pos="4680"/>
        <w:tab w:val="right" w:pos="9360"/>
      </w:tabs>
    </w:pPr>
  </w:style>
  <w:style w:type="character" w:customStyle="1" w:styleId="FooterChar">
    <w:name w:val="Footer Char"/>
    <w:basedOn w:val="DefaultParagraphFont"/>
    <w:link w:val="Footer"/>
    <w:uiPriority w:val="99"/>
    <w:semiHidden/>
    <w:rsid w:val="0034197F"/>
    <w:rPr>
      <w:rFonts w:ascii="Times New Roman" w:eastAsia="Times New Roman" w:hAnsi="Times New Roman" w:cs="Times New Roman"/>
      <w:sz w:val="24"/>
      <w:szCs w:val="24"/>
    </w:rPr>
  </w:style>
  <w:style w:type="paragraph" w:styleId="NormalWeb">
    <w:name w:val="Normal (Web)"/>
    <w:basedOn w:val="Normal"/>
    <w:uiPriority w:val="99"/>
    <w:unhideWhenUsed/>
    <w:rsid w:val="004F3E8C"/>
    <w:pPr>
      <w:spacing w:before="100" w:beforeAutospacing="1" w:after="100" w:afterAutospacing="1"/>
    </w:pPr>
  </w:style>
  <w:style w:type="paragraph" w:styleId="BalloonText">
    <w:name w:val="Balloon Text"/>
    <w:basedOn w:val="Normal"/>
    <w:link w:val="BalloonTextChar"/>
    <w:uiPriority w:val="99"/>
    <w:semiHidden/>
    <w:unhideWhenUsed/>
    <w:rsid w:val="004F3E8C"/>
    <w:rPr>
      <w:rFonts w:ascii="Tahoma" w:hAnsi="Tahoma" w:cs="Tahoma"/>
      <w:sz w:val="16"/>
      <w:szCs w:val="16"/>
    </w:rPr>
  </w:style>
  <w:style w:type="character" w:customStyle="1" w:styleId="BalloonTextChar">
    <w:name w:val="Balloon Text Char"/>
    <w:basedOn w:val="DefaultParagraphFont"/>
    <w:link w:val="BalloonText"/>
    <w:uiPriority w:val="99"/>
    <w:semiHidden/>
    <w:rsid w:val="004F3E8C"/>
    <w:rPr>
      <w:rFonts w:ascii="Tahoma" w:eastAsia="Times New Roman" w:hAnsi="Tahoma" w:cs="Tahoma"/>
      <w:sz w:val="16"/>
      <w:szCs w:val="16"/>
    </w:rPr>
  </w:style>
  <w:style w:type="paragraph" w:styleId="ListParagraph">
    <w:name w:val="List Paragraph"/>
    <w:basedOn w:val="Normal"/>
    <w:uiPriority w:val="34"/>
    <w:qFormat/>
    <w:rsid w:val="00C915EB"/>
    <w:pPr>
      <w:ind w:left="720"/>
      <w:contextualSpacing/>
    </w:pPr>
  </w:style>
</w:styles>
</file>

<file path=word/webSettings.xml><?xml version="1.0" encoding="utf-8"?>
<w:webSettings xmlns:r="http://schemas.openxmlformats.org/officeDocument/2006/relationships" xmlns:w="http://schemas.openxmlformats.org/wordprocessingml/2006/main">
  <w:divs>
    <w:div w:id="14074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assets/entities/education/attachments/std_math_geometr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BeaverT</cp:lastModifiedBy>
  <cp:revision>8</cp:revision>
  <cp:lastPrinted>2018-01-02T17:44:00Z</cp:lastPrinted>
  <dcterms:created xsi:type="dcterms:W3CDTF">2019-07-31T16:45:00Z</dcterms:created>
  <dcterms:modified xsi:type="dcterms:W3CDTF">2019-08-01T16:59:00Z</dcterms:modified>
</cp:coreProperties>
</file>