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Lato" w:cs="Lato" w:eastAsia="Lato" w:hAnsi="Lato"/>
          <w:sz w:val="24"/>
          <w:szCs w:val="24"/>
        </w:rPr>
      </w:pPr>
      <w:r w:rsidDel="00000000" w:rsidR="00000000" w:rsidRPr="00000000">
        <w:rPr>
          <w:rFonts w:ascii="Lato" w:cs="Lato" w:eastAsia="Lato" w:hAnsi="Lato"/>
          <w:sz w:val="24"/>
          <w:szCs w:val="24"/>
        </w:rPr>
        <mc:AlternateContent>
          <mc:Choice Requires="wpg">
            <w:drawing>
              <wp:inline distB="114300" distT="114300" distL="114300" distR="114300">
                <wp:extent cx="5943600" cy="942171"/>
                <wp:effectExtent b="0" l="0" r="0" t="0"/>
                <wp:docPr id="1" name=""/>
                <a:graphic>
                  <a:graphicData uri="http://schemas.microsoft.com/office/word/2010/wordprocessingGroup">
                    <wpg:wgp>
                      <wpg:cNvGrpSpPr/>
                      <wpg:grpSpPr>
                        <a:xfrm>
                          <a:off x="252450" y="104775"/>
                          <a:ext cx="5943600" cy="942171"/>
                          <a:chOff x="252450" y="104775"/>
                          <a:chExt cx="6408600" cy="1000200"/>
                        </a:xfrm>
                      </wpg:grpSpPr>
                      <wps:wsp>
                        <wps:cNvSpPr/>
                        <wps:cNvPr id="2" name="Shape 2"/>
                        <wps:spPr>
                          <a:xfrm>
                            <a:off x="252450" y="104775"/>
                            <a:ext cx="6353100" cy="1000200"/>
                          </a:xfrm>
                          <a:prstGeom prst="round2DiagRect">
                            <a:avLst>
                              <a:gd fmla="val 24760" name="adj1"/>
                              <a:gd fmla="val 0" name="adj2"/>
                            </a:avLst>
                          </a:prstGeom>
                          <a:solidFill>
                            <a:srgbClr val="0B539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058850" y="183375"/>
                            <a:ext cx="5602200" cy="843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ffffff"/>
                                  <w:sz w:val="72"/>
                                  <w:vertAlign w:val="baseline"/>
                                </w:rPr>
                                <w:t xml:space="preserve">Tech Tip - Canvas</w:t>
                              </w:r>
                            </w:p>
                          </w:txbxContent>
                        </wps:txbx>
                        <wps:bodyPr anchorCtr="0" anchor="ctr" bIns="91425" lIns="91425" spcFirstLastPara="1" rIns="91425" wrap="square" tIns="91425">
                          <a:noAutofit/>
                        </wps:bodyPr>
                      </wps:wsp>
                      <pic:pic>
                        <pic:nvPicPr>
                          <pic:cNvPr descr="Contents" id="4" name="Shape 4"/>
                          <pic:cNvPicPr preferRelativeResize="0"/>
                        </pic:nvPicPr>
                        <pic:blipFill rotWithShape="1">
                          <a:blip r:embed="rId6">
                            <a:alphaModFix/>
                          </a:blip>
                          <a:srcRect b="11416" l="5248" r="5024" t="6394"/>
                          <a:stretch/>
                        </pic:blipFill>
                        <pic:spPr>
                          <a:xfrm>
                            <a:off x="409575" y="233400"/>
                            <a:ext cx="811025" cy="742950"/>
                          </a:xfrm>
                          <a:prstGeom prst="rect">
                            <a:avLst/>
                          </a:prstGeom>
                          <a:noFill/>
                          <a:ln>
                            <a:noFill/>
                          </a:ln>
                        </pic:spPr>
                      </pic:pic>
                    </wpg:wgp>
                  </a:graphicData>
                </a:graphic>
              </wp:inline>
            </w:drawing>
          </mc:Choice>
          <mc:Fallback>
            <w:drawing>
              <wp:inline distB="114300" distT="114300" distL="114300" distR="114300">
                <wp:extent cx="5943600" cy="942171"/>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9421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76" w:lineRule="auto"/>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03">
      <w:pPr>
        <w:spacing w:after="200" w:line="276"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CANVAS - What’s it all about?</w:t>
      </w:r>
    </w:p>
    <w:p w:rsidR="00000000" w:rsidDel="00000000" w:rsidP="00000000" w:rsidRDefault="00000000" w:rsidRPr="00000000" w14:paraId="00000004">
      <w:pPr>
        <w:spacing w:after="200" w:line="276"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The CANVAS  Learning Management System (LMS), implemented this fall,  will support instruction and student learning in a variety of circumstances, including in-person instruction, remote learning, or a hybrid model of in-person and distance learning as required.  </w:t>
      </w:r>
    </w:p>
    <w:p w:rsidR="00000000" w:rsidDel="00000000" w:rsidP="00000000" w:rsidRDefault="00000000" w:rsidRPr="00000000" w14:paraId="00000005">
      <w:pPr>
        <w:spacing w:after="200" w:line="276" w:lineRule="auto"/>
        <w:rPr>
          <w:rFonts w:ascii="Lato" w:cs="Lato" w:eastAsia="Lato" w:hAnsi="Lato"/>
          <w:color w:val="212121"/>
          <w:sz w:val="24"/>
          <w:szCs w:val="24"/>
        </w:rPr>
      </w:pPr>
      <w:r w:rsidDel="00000000" w:rsidR="00000000" w:rsidRPr="00000000">
        <w:rPr>
          <w:rFonts w:ascii="Lato" w:cs="Lato" w:eastAsia="Lato" w:hAnsi="Lato"/>
          <w:sz w:val="24"/>
          <w:szCs w:val="24"/>
          <w:rtl w:val="0"/>
        </w:rPr>
        <w:t xml:space="preserve">This user-friendly learning management system will help ensure access to high-quality instruction across a variety of settings. </w:t>
      </w:r>
      <w:r w:rsidDel="00000000" w:rsidR="00000000" w:rsidRPr="00000000">
        <w:rPr>
          <w:rFonts w:ascii="Lato" w:cs="Lato" w:eastAsia="Lato" w:hAnsi="Lato"/>
          <w:color w:val="212121"/>
          <w:sz w:val="24"/>
          <w:szCs w:val="24"/>
          <w:rtl w:val="0"/>
        </w:rPr>
        <w:t xml:space="preserve">It also enhances collaboration and the sharing of resources both within schools and across the district and state.</w:t>
      </w:r>
    </w:p>
    <w:p w:rsidR="00000000" w:rsidDel="00000000" w:rsidP="00000000" w:rsidRDefault="00000000" w:rsidRPr="00000000" w14:paraId="00000006">
      <w:pPr>
        <w:spacing w:after="200" w:line="276" w:lineRule="auto"/>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The LMS integrates with other resources and systems so that teachers can create rich learning experiences for students, leveraging both resources that they have used successfully in past classes and integrating new materials into classes. </w:t>
      </w:r>
    </w:p>
    <w:p w:rsidR="00000000" w:rsidDel="00000000" w:rsidP="00000000" w:rsidRDefault="00000000" w:rsidRPr="00000000" w14:paraId="00000007">
      <w:pPr>
        <w:spacing w:after="200" w:line="276" w:lineRule="auto"/>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Using a consistent LMS across all classes and grade levels PreK-Graduation is a student-centered, family-centered, and staff-centered practice that will support our students’ learning. </w:t>
      </w:r>
    </w:p>
    <w:p w:rsidR="00000000" w:rsidDel="00000000" w:rsidP="00000000" w:rsidRDefault="00000000" w:rsidRPr="00000000" w14:paraId="00000008">
      <w:pPr>
        <w:pBdr>
          <w:top w:color="auto" w:space="0" w:sz="0" w:val="none"/>
          <w:bottom w:color="auto" w:space="0" w:sz="0" w:val="none"/>
          <w:between w:color="auto" w:space="0" w:sz="0" w:val="none"/>
        </w:pBdr>
        <w:spacing w:before="200" w:line="276" w:lineRule="auto"/>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Some features include:</w:t>
      </w:r>
    </w:p>
    <w:p w:rsidR="00000000" w:rsidDel="00000000" w:rsidP="00000000" w:rsidRDefault="00000000" w:rsidRPr="00000000" w14:paraId="00000009">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Allow teachers to</w:t>
      </w:r>
      <w:r w:rsidDel="00000000" w:rsidR="00000000" w:rsidRPr="00000000">
        <w:rPr>
          <w:rFonts w:ascii="Lato" w:cs="Lato" w:eastAsia="Lato" w:hAnsi="Lato"/>
          <w:b w:val="1"/>
          <w:color w:val="212121"/>
          <w:sz w:val="24"/>
          <w:szCs w:val="24"/>
          <w:rtl w:val="0"/>
        </w:rPr>
        <w:t xml:space="preserve"> set prerequisite assignments</w:t>
      </w:r>
      <w:r w:rsidDel="00000000" w:rsidR="00000000" w:rsidRPr="00000000">
        <w:rPr>
          <w:rFonts w:ascii="Lato" w:cs="Lato" w:eastAsia="Lato" w:hAnsi="Lato"/>
          <w:color w:val="212121"/>
          <w:sz w:val="24"/>
          <w:szCs w:val="24"/>
          <w:rtl w:val="0"/>
        </w:rPr>
        <w:t xml:space="preserve"> that must be completed before a student can move forward to the next lesson or activity.</w:t>
      </w:r>
    </w:p>
    <w:p w:rsidR="00000000" w:rsidDel="00000000" w:rsidP="00000000" w:rsidRDefault="00000000" w:rsidRPr="00000000" w14:paraId="0000000A">
      <w:pPr>
        <w:pBdr>
          <w:top w:color="auto" w:space="0" w:sz="0" w:val="none"/>
          <w:bottom w:color="auto" w:space="0" w:sz="0" w:val="none"/>
          <w:between w:color="auto" w:space="0" w:sz="0" w:val="none"/>
        </w:pBdr>
        <w:spacing w:before="200" w:line="276" w:lineRule="auto"/>
        <w:ind w:left="720" w:firstLine="0"/>
        <w:rPr>
          <w:rFonts w:ascii="Lato" w:cs="Lato" w:eastAsia="Lato" w:hAnsi="Lato"/>
          <w:b w:val="1"/>
          <w:color w:val="212121"/>
          <w:sz w:val="24"/>
          <w:szCs w:val="24"/>
        </w:rPr>
      </w:pPr>
      <w:r w:rsidDel="00000000" w:rsidR="00000000" w:rsidRPr="00000000">
        <w:rPr>
          <w:rFonts w:ascii="Lato" w:cs="Lato" w:eastAsia="Lato" w:hAnsi="Lato"/>
          <w:color w:val="212121"/>
          <w:sz w:val="24"/>
          <w:szCs w:val="24"/>
          <w:rtl w:val="0"/>
        </w:rPr>
        <w:t xml:space="preserve">Provide </w:t>
      </w:r>
      <w:r w:rsidDel="00000000" w:rsidR="00000000" w:rsidRPr="00000000">
        <w:rPr>
          <w:rFonts w:ascii="Lato" w:cs="Lato" w:eastAsia="Lato" w:hAnsi="Lato"/>
          <w:b w:val="1"/>
          <w:color w:val="212121"/>
          <w:sz w:val="24"/>
          <w:szCs w:val="24"/>
          <w:rtl w:val="0"/>
        </w:rPr>
        <w:t xml:space="preserve">accommodations and modifications</w:t>
      </w:r>
      <w:r w:rsidDel="00000000" w:rsidR="00000000" w:rsidRPr="00000000">
        <w:rPr>
          <w:rFonts w:ascii="Lato" w:cs="Lato" w:eastAsia="Lato" w:hAnsi="Lato"/>
          <w:color w:val="212121"/>
          <w:sz w:val="24"/>
          <w:szCs w:val="24"/>
          <w:rtl w:val="0"/>
        </w:rPr>
        <w:t xml:space="preserve"> for all users as well as opportunities to provide student specific feedback, and create </w:t>
      </w:r>
      <w:r w:rsidDel="00000000" w:rsidR="00000000" w:rsidRPr="00000000">
        <w:rPr>
          <w:rFonts w:ascii="Lato" w:cs="Lato" w:eastAsia="Lato" w:hAnsi="Lato"/>
          <w:b w:val="1"/>
          <w:color w:val="212121"/>
          <w:sz w:val="24"/>
          <w:szCs w:val="24"/>
          <w:rtl w:val="0"/>
        </w:rPr>
        <w:t xml:space="preserve">personalized learning paths.</w:t>
      </w:r>
    </w:p>
    <w:p w:rsidR="00000000" w:rsidDel="00000000" w:rsidP="00000000" w:rsidRDefault="00000000" w:rsidRPr="00000000" w14:paraId="0000000B">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Provide</w:t>
      </w:r>
      <w:r w:rsidDel="00000000" w:rsidR="00000000" w:rsidRPr="00000000">
        <w:rPr>
          <w:rFonts w:ascii="Lato" w:cs="Lato" w:eastAsia="Lato" w:hAnsi="Lato"/>
          <w:b w:val="1"/>
          <w:color w:val="212121"/>
          <w:sz w:val="24"/>
          <w:szCs w:val="24"/>
          <w:rtl w:val="0"/>
        </w:rPr>
        <w:t xml:space="preserve"> analytics</w:t>
      </w:r>
      <w:r w:rsidDel="00000000" w:rsidR="00000000" w:rsidRPr="00000000">
        <w:rPr>
          <w:rFonts w:ascii="Lato" w:cs="Lato" w:eastAsia="Lato" w:hAnsi="Lato"/>
          <w:color w:val="212121"/>
          <w:sz w:val="24"/>
          <w:szCs w:val="24"/>
          <w:rtl w:val="0"/>
        </w:rPr>
        <w:t xml:space="preserve"> that let teachers and administrators know how the system is being used and by whom and</w:t>
      </w:r>
      <w:r w:rsidDel="00000000" w:rsidR="00000000" w:rsidRPr="00000000">
        <w:rPr>
          <w:rFonts w:ascii="Lato" w:cs="Lato" w:eastAsia="Lato" w:hAnsi="Lato"/>
          <w:b w:val="1"/>
          <w:color w:val="212121"/>
          <w:sz w:val="24"/>
          <w:szCs w:val="24"/>
          <w:rtl w:val="0"/>
        </w:rPr>
        <w:t xml:space="preserve"> monitor student progress</w:t>
      </w:r>
      <w:r w:rsidDel="00000000" w:rsidR="00000000" w:rsidRPr="00000000">
        <w:rPr>
          <w:rFonts w:ascii="Lato" w:cs="Lato" w:eastAsia="Lato" w:hAnsi="Lato"/>
          <w:color w:val="212121"/>
          <w:sz w:val="24"/>
          <w:szCs w:val="24"/>
          <w:rtl w:val="0"/>
        </w:rPr>
        <w:t xml:space="preserve">.</w:t>
      </w:r>
    </w:p>
    <w:p w:rsidR="00000000" w:rsidDel="00000000" w:rsidP="00000000" w:rsidRDefault="00000000" w:rsidRPr="00000000" w14:paraId="0000000C">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Integrate with</w:t>
      </w:r>
      <w:r w:rsidDel="00000000" w:rsidR="00000000" w:rsidRPr="00000000">
        <w:rPr>
          <w:rFonts w:ascii="Lato" w:cs="Lato" w:eastAsia="Lato" w:hAnsi="Lato"/>
          <w:b w:val="1"/>
          <w:color w:val="212121"/>
          <w:sz w:val="24"/>
          <w:szCs w:val="24"/>
          <w:rtl w:val="0"/>
        </w:rPr>
        <w:t xml:space="preserve"> Google Suite and MMS</w:t>
      </w:r>
      <w:r w:rsidDel="00000000" w:rsidR="00000000" w:rsidRPr="00000000">
        <w:rPr>
          <w:rFonts w:ascii="Lato" w:cs="Lato" w:eastAsia="Lato" w:hAnsi="Lato"/>
          <w:color w:val="212121"/>
          <w:sz w:val="24"/>
          <w:szCs w:val="24"/>
          <w:rtl w:val="0"/>
        </w:rPr>
        <w:t xml:space="preserve">.</w:t>
      </w:r>
    </w:p>
    <w:p w:rsidR="00000000" w:rsidDel="00000000" w:rsidP="00000000" w:rsidRDefault="00000000" w:rsidRPr="00000000" w14:paraId="0000000D">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Are</w:t>
      </w:r>
      <w:r w:rsidDel="00000000" w:rsidR="00000000" w:rsidRPr="00000000">
        <w:rPr>
          <w:rFonts w:ascii="Lato" w:cs="Lato" w:eastAsia="Lato" w:hAnsi="Lato"/>
          <w:b w:val="1"/>
          <w:color w:val="212121"/>
          <w:sz w:val="24"/>
          <w:szCs w:val="24"/>
          <w:rtl w:val="0"/>
        </w:rPr>
        <w:t xml:space="preserve"> customizable</w:t>
      </w:r>
      <w:r w:rsidDel="00000000" w:rsidR="00000000" w:rsidRPr="00000000">
        <w:rPr>
          <w:rFonts w:ascii="Lato" w:cs="Lato" w:eastAsia="Lato" w:hAnsi="Lato"/>
          <w:color w:val="212121"/>
          <w:sz w:val="24"/>
          <w:szCs w:val="24"/>
          <w:rtl w:val="0"/>
        </w:rPr>
        <w:t xml:space="preserve"> so that teachers can set up developmentally appropriate interfaces that serve</w:t>
      </w:r>
      <w:r w:rsidDel="00000000" w:rsidR="00000000" w:rsidRPr="00000000">
        <w:rPr>
          <w:rFonts w:ascii="Lato" w:cs="Lato" w:eastAsia="Lato" w:hAnsi="Lato"/>
          <w:b w:val="1"/>
          <w:color w:val="212121"/>
          <w:sz w:val="24"/>
          <w:szCs w:val="24"/>
          <w:rtl w:val="0"/>
        </w:rPr>
        <w:t xml:space="preserve"> a range of learners</w:t>
      </w:r>
      <w:r w:rsidDel="00000000" w:rsidR="00000000" w:rsidRPr="00000000">
        <w:rPr>
          <w:rFonts w:ascii="Lato" w:cs="Lato" w:eastAsia="Lato" w:hAnsi="Lato"/>
          <w:color w:val="212121"/>
          <w:sz w:val="24"/>
          <w:szCs w:val="24"/>
          <w:rtl w:val="0"/>
        </w:rPr>
        <w:t xml:space="preserve">.</w:t>
      </w:r>
    </w:p>
    <w:p w:rsidR="00000000" w:rsidDel="00000000" w:rsidP="00000000" w:rsidRDefault="00000000" w:rsidRPr="00000000" w14:paraId="0000000E">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 Curate and share</w:t>
      </w:r>
      <w:r w:rsidDel="00000000" w:rsidR="00000000" w:rsidRPr="00000000">
        <w:rPr>
          <w:rFonts w:ascii="Lato" w:cs="Lato" w:eastAsia="Lato" w:hAnsi="Lato"/>
          <w:b w:val="1"/>
          <w:color w:val="212121"/>
          <w:sz w:val="24"/>
          <w:szCs w:val="24"/>
          <w:rtl w:val="0"/>
        </w:rPr>
        <w:t xml:space="preserve"> instructional resources</w:t>
      </w:r>
      <w:r w:rsidDel="00000000" w:rsidR="00000000" w:rsidRPr="00000000">
        <w:rPr>
          <w:rFonts w:ascii="Lato" w:cs="Lato" w:eastAsia="Lato" w:hAnsi="Lato"/>
          <w:color w:val="212121"/>
          <w:sz w:val="24"/>
          <w:szCs w:val="24"/>
          <w:rtl w:val="0"/>
        </w:rPr>
        <w:t xml:space="preserve"> within and across schools;</w:t>
      </w:r>
    </w:p>
    <w:p w:rsidR="00000000" w:rsidDel="00000000" w:rsidP="00000000" w:rsidRDefault="00000000" w:rsidRPr="00000000" w14:paraId="0000000F">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Provide </w:t>
      </w:r>
      <w:r w:rsidDel="00000000" w:rsidR="00000000" w:rsidRPr="00000000">
        <w:rPr>
          <w:rFonts w:ascii="Lato" w:cs="Lato" w:eastAsia="Lato" w:hAnsi="Lato"/>
          <w:b w:val="1"/>
          <w:color w:val="212121"/>
          <w:sz w:val="24"/>
          <w:szCs w:val="24"/>
          <w:rtl w:val="0"/>
        </w:rPr>
        <w:t xml:space="preserve">greater clarity regarding assignment due dates</w:t>
      </w:r>
      <w:r w:rsidDel="00000000" w:rsidR="00000000" w:rsidRPr="00000000">
        <w:rPr>
          <w:rFonts w:ascii="Lato" w:cs="Lato" w:eastAsia="Lato" w:hAnsi="Lato"/>
          <w:color w:val="212121"/>
          <w:sz w:val="24"/>
          <w:szCs w:val="24"/>
          <w:rtl w:val="0"/>
        </w:rPr>
        <w:t xml:space="preserve"> for students and families;</w:t>
      </w:r>
    </w:p>
    <w:p w:rsidR="00000000" w:rsidDel="00000000" w:rsidP="00000000" w:rsidRDefault="00000000" w:rsidRPr="00000000" w14:paraId="00000010">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Create a </w:t>
      </w:r>
      <w:r w:rsidDel="00000000" w:rsidR="00000000" w:rsidRPr="00000000">
        <w:rPr>
          <w:rFonts w:ascii="Lato" w:cs="Lato" w:eastAsia="Lato" w:hAnsi="Lato"/>
          <w:b w:val="1"/>
          <w:color w:val="212121"/>
          <w:sz w:val="24"/>
          <w:szCs w:val="24"/>
          <w:rtl w:val="0"/>
        </w:rPr>
        <w:t xml:space="preserve">consistent user dashboard</w:t>
      </w:r>
      <w:r w:rsidDel="00000000" w:rsidR="00000000" w:rsidRPr="00000000">
        <w:rPr>
          <w:rFonts w:ascii="Lato" w:cs="Lato" w:eastAsia="Lato" w:hAnsi="Lato"/>
          <w:color w:val="212121"/>
          <w:sz w:val="24"/>
          <w:szCs w:val="24"/>
          <w:rtl w:val="0"/>
        </w:rPr>
        <w:t xml:space="preserve"> across the district;</w:t>
      </w:r>
    </w:p>
    <w:p w:rsidR="00000000" w:rsidDel="00000000" w:rsidP="00000000" w:rsidRDefault="00000000" w:rsidRPr="00000000" w14:paraId="00000011">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 Embed</w:t>
      </w:r>
      <w:r w:rsidDel="00000000" w:rsidR="00000000" w:rsidRPr="00000000">
        <w:rPr>
          <w:rFonts w:ascii="Lato" w:cs="Lato" w:eastAsia="Lato" w:hAnsi="Lato"/>
          <w:b w:val="1"/>
          <w:color w:val="212121"/>
          <w:sz w:val="24"/>
          <w:szCs w:val="24"/>
          <w:rtl w:val="0"/>
        </w:rPr>
        <w:t xml:space="preserve"> videos</w:t>
      </w:r>
      <w:r w:rsidDel="00000000" w:rsidR="00000000" w:rsidRPr="00000000">
        <w:rPr>
          <w:rFonts w:ascii="Lato" w:cs="Lato" w:eastAsia="Lato" w:hAnsi="Lato"/>
          <w:color w:val="212121"/>
          <w:sz w:val="24"/>
          <w:szCs w:val="24"/>
          <w:rtl w:val="0"/>
        </w:rPr>
        <w:t xml:space="preserve"> directly into the platform;</w:t>
      </w:r>
    </w:p>
    <w:p w:rsidR="00000000" w:rsidDel="00000000" w:rsidP="00000000" w:rsidRDefault="00000000" w:rsidRPr="00000000" w14:paraId="00000012">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Integrate with other resources that were widely and successfully used last spring such as </w:t>
      </w:r>
      <w:r w:rsidDel="00000000" w:rsidR="00000000" w:rsidRPr="00000000">
        <w:rPr>
          <w:rFonts w:ascii="Lato" w:cs="Lato" w:eastAsia="Lato" w:hAnsi="Lato"/>
          <w:b w:val="1"/>
          <w:color w:val="212121"/>
          <w:sz w:val="24"/>
          <w:szCs w:val="24"/>
          <w:rtl w:val="0"/>
        </w:rPr>
        <w:t xml:space="preserve">Google Classroom</w:t>
      </w:r>
      <w:r w:rsidDel="00000000" w:rsidR="00000000" w:rsidRPr="00000000">
        <w:rPr>
          <w:rFonts w:ascii="Lato" w:cs="Lato" w:eastAsia="Lato" w:hAnsi="Lato"/>
          <w:color w:val="212121"/>
          <w:sz w:val="24"/>
          <w:szCs w:val="24"/>
          <w:rtl w:val="0"/>
        </w:rPr>
        <w:t xml:space="preserve">; and</w:t>
      </w:r>
    </w:p>
    <w:p w:rsidR="00000000" w:rsidDel="00000000" w:rsidP="00000000" w:rsidRDefault="00000000" w:rsidRPr="00000000" w14:paraId="00000013">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Fonts w:ascii="Lato" w:cs="Lato" w:eastAsia="Lato" w:hAnsi="Lato"/>
          <w:color w:val="212121"/>
          <w:sz w:val="24"/>
          <w:szCs w:val="24"/>
          <w:rtl w:val="0"/>
        </w:rPr>
        <w:t xml:space="preserve">Support users throughout their experience by offering </w:t>
      </w:r>
      <w:r w:rsidDel="00000000" w:rsidR="00000000" w:rsidRPr="00000000">
        <w:rPr>
          <w:rFonts w:ascii="Lato" w:cs="Lato" w:eastAsia="Lato" w:hAnsi="Lato"/>
          <w:b w:val="1"/>
          <w:color w:val="212121"/>
          <w:sz w:val="24"/>
          <w:szCs w:val="24"/>
          <w:rtl w:val="0"/>
        </w:rPr>
        <w:t xml:space="preserve">professional development opportunities</w:t>
      </w:r>
      <w:r w:rsidDel="00000000" w:rsidR="00000000" w:rsidRPr="00000000">
        <w:rPr>
          <w:rFonts w:ascii="Lato" w:cs="Lato" w:eastAsia="Lato" w:hAnsi="Lato"/>
          <w:color w:val="212121"/>
          <w:sz w:val="24"/>
          <w:szCs w:val="24"/>
          <w:rtl w:val="0"/>
        </w:rPr>
        <w:t xml:space="preserve"> and </w:t>
      </w:r>
      <w:r w:rsidDel="00000000" w:rsidR="00000000" w:rsidRPr="00000000">
        <w:rPr>
          <w:rFonts w:ascii="Lato" w:cs="Lato" w:eastAsia="Lato" w:hAnsi="Lato"/>
          <w:b w:val="1"/>
          <w:color w:val="212121"/>
          <w:sz w:val="24"/>
          <w:szCs w:val="24"/>
          <w:rtl w:val="0"/>
        </w:rPr>
        <w:t xml:space="preserve">robust technical support</w:t>
      </w:r>
      <w:r w:rsidDel="00000000" w:rsidR="00000000" w:rsidRPr="00000000">
        <w:rPr>
          <w:rFonts w:ascii="Lato" w:cs="Lato" w:eastAsia="Lato" w:hAnsi="Lato"/>
          <w:color w:val="212121"/>
          <w:sz w:val="24"/>
          <w:szCs w:val="24"/>
          <w:rtl w:val="0"/>
        </w:rPr>
        <w:t xml:space="preserve">.</w:t>
      </w:r>
    </w:p>
    <w:p w:rsidR="00000000" w:rsidDel="00000000" w:rsidP="00000000" w:rsidRDefault="00000000" w:rsidRPr="00000000" w14:paraId="00000014">
      <w:pPr>
        <w:pBdr>
          <w:top w:color="auto" w:space="0" w:sz="0" w:val="none"/>
          <w:bottom w:color="auto" w:space="0" w:sz="0" w:val="none"/>
          <w:between w:color="auto" w:space="0" w:sz="0" w:val="none"/>
        </w:pBdr>
        <w:spacing w:before="200" w:line="276" w:lineRule="auto"/>
        <w:ind w:left="720" w:firstLine="0"/>
        <w:rPr>
          <w:rFonts w:ascii="Lato" w:cs="Lato" w:eastAsia="Lato" w:hAnsi="Lato"/>
          <w:color w:val="212121"/>
          <w:sz w:val="24"/>
          <w:szCs w:val="24"/>
        </w:rPr>
      </w:pPr>
      <w:r w:rsidDel="00000000" w:rsidR="00000000" w:rsidRPr="00000000">
        <w:rPr>
          <w:rtl w:val="0"/>
        </w:rPr>
      </w:r>
    </w:p>
    <w:p w:rsidR="00000000" w:rsidDel="00000000" w:rsidP="00000000" w:rsidRDefault="00000000" w:rsidRPr="00000000" w14:paraId="00000015">
      <w:pPr>
        <w:pBdr>
          <w:top w:color="auto" w:space="0" w:sz="0" w:val="none"/>
          <w:bottom w:color="auto" w:space="0" w:sz="0" w:val="none"/>
          <w:between w:color="auto" w:space="0" w:sz="0" w:val="none"/>
        </w:pBdr>
        <w:spacing w:before="200" w:line="276" w:lineRule="auto"/>
        <w:ind w:left="720" w:hanging="720"/>
        <w:rPr>
          <w:rFonts w:ascii="Lato" w:cs="Lato" w:eastAsia="Lato" w:hAnsi="Lato"/>
          <w:b w:val="1"/>
          <w:color w:val="212121"/>
          <w:sz w:val="24"/>
          <w:szCs w:val="24"/>
        </w:rPr>
      </w:pPr>
      <w:r w:rsidDel="00000000" w:rsidR="00000000" w:rsidRPr="00000000">
        <w:rPr>
          <w:rFonts w:ascii="Lato" w:cs="Lato" w:eastAsia="Lato" w:hAnsi="Lato"/>
          <w:b w:val="1"/>
          <w:color w:val="212121"/>
          <w:sz w:val="24"/>
          <w:szCs w:val="24"/>
          <w:rtl w:val="0"/>
        </w:rPr>
        <w:t xml:space="preserve">Professional Development Resources:</w:t>
      </w:r>
    </w:p>
    <w:p w:rsidR="00000000" w:rsidDel="00000000" w:rsidP="00000000" w:rsidRDefault="00000000" w:rsidRPr="00000000" w14:paraId="00000016">
      <w:pPr>
        <w:pBdr>
          <w:top w:color="auto" w:space="0" w:sz="0" w:val="none"/>
          <w:bottom w:color="auto" w:space="0" w:sz="0" w:val="none"/>
          <w:between w:color="auto" w:space="0" w:sz="0" w:val="none"/>
        </w:pBdr>
        <w:spacing w:before="200" w:line="276" w:lineRule="auto"/>
        <w:ind w:left="720" w:hanging="720"/>
        <w:rPr>
          <w:rFonts w:ascii="Lato" w:cs="Lato" w:eastAsia="Lato" w:hAnsi="Lato"/>
          <w:b w:val="1"/>
          <w:color w:val="212121"/>
          <w:sz w:val="24"/>
          <w:szCs w:val="24"/>
        </w:rPr>
      </w:pPr>
      <w:hyperlink r:id="rId8">
        <w:r w:rsidDel="00000000" w:rsidR="00000000" w:rsidRPr="00000000">
          <w:rPr>
            <w:rFonts w:ascii="Lato" w:cs="Lato" w:eastAsia="Lato" w:hAnsi="Lato"/>
            <w:b w:val="1"/>
            <w:color w:val="1155cc"/>
            <w:sz w:val="24"/>
            <w:szCs w:val="24"/>
            <w:u w:val="single"/>
            <w:rtl w:val="0"/>
          </w:rPr>
          <w:t xml:space="preserve">Intro to Canvas Slides - Oct. 9, 2020</w:t>
        </w:r>
      </w:hyperlink>
      <w:r w:rsidDel="00000000" w:rsidR="00000000" w:rsidRPr="00000000">
        <w:rPr>
          <w:rFonts w:ascii="Lato" w:cs="Lato" w:eastAsia="Lato" w:hAnsi="Lato"/>
          <w:b w:val="1"/>
          <w:color w:val="212121"/>
          <w:sz w:val="24"/>
          <w:szCs w:val="24"/>
          <w:rtl w:val="0"/>
        </w:rPr>
        <w:t xml:space="preserve">   </w:t>
      </w:r>
      <w:r w:rsidDel="00000000" w:rsidR="00000000" w:rsidRPr="00000000">
        <w:rPr>
          <w:rtl w:val="0"/>
        </w:rPr>
      </w:r>
    </w:p>
    <w:p w:rsidR="00000000" w:rsidDel="00000000" w:rsidP="00000000" w:rsidRDefault="00000000" w:rsidRPr="00000000" w14:paraId="00000017">
      <w:pPr>
        <w:pBdr>
          <w:top w:color="auto" w:space="0" w:sz="0" w:val="none"/>
          <w:bottom w:color="auto" w:space="0" w:sz="0" w:val="none"/>
          <w:between w:color="auto" w:space="0" w:sz="0" w:val="none"/>
        </w:pBdr>
        <w:shd w:fill="ffffff" w:val="clear"/>
        <w:spacing w:after="240" w:lineRule="auto"/>
        <w:rPr>
          <w:rFonts w:ascii="Lato" w:cs="Lato" w:eastAsia="Lato" w:hAnsi="Lato"/>
          <w:color w:val="16854d"/>
          <w:sz w:val="24"/>
          <w:szCs w:val="24"/>
        </w:rPr>
      </w:pPr>
      <w:r w:rsidDel="00000000" w:rsidR="00000000" w:rsidRPr="00000000">
        <w:rPr>
          <w:rtl w:val="0"/>
        </w:rPr>
      </w:r>
    </w:p>
    <w:p w:rsidR="00000000" w:rsidDel="00000000" w:rsidP="00000000" w:rsidRDefault="00000000" w:rsidRPr="00000000" w14:paraId="00000018">
      <w:pPr>
        <w:pBdr>
          <w:top w:color="auto" w:space="0" w:sz="0" w:val="none"/>
          <w:bottom w:color="auto" w:space="0" w:sz="0" w:val="none"/>
          <w:between w:color="auto" w:space="0" w:sz="0" w:val="none"/>
        </w:pBdr>
        <w:shd w:fill="ffffff" w:val="clear"/>
        <w:spacing w:after="240" w:lineRule="auto"/>
        <w:rPr>
          <w:rFonts w:ascii="Lato" w:cs="Lato" w:eastAsia="Lato" w:hAnsi="Lato"/>
          <w:color w:val="0000ff"/>
          <w:sz w:val="24"/>
          <w:szCs w:val="24"/>
          <w:u w:val="single"/>
        </w:rPr>
      </w:pPr>
      <w:hyperlink r:id="rId9">
        <w:r w:rsidDel="00000000" w:rsidR="00000000" w:rsidRPr="00000000">
          <w:rPr>
            <w:rFonts w:ascii="Lato" w:cs="Lato" w:eastAsia="Lato" w:hAnsi="Lato"/>
            <w:color w:val="0000ff"/>
            <w:sz w:val="24"/>
            <w:szCs w:val="24"/>
            <w:u w:val="single"/>
            <w:rtl w:val="0"/>
          </w:rPr>
          <w:t xml:space="preserve">Self-Paced Canvas Course</w:t>
        </w:r>
      </w:hyperlink>
      <w:r w:rsidDel="00000000" w:rsidR="00000000" w:rsidRPr="00000000">
        <w:rPr>
          <w:rtl w:val="0"/>
        </w:rPr>
      </w:r>
    </w:p>
    <w:p w:rsidR="00000000" w:rsidDel="00000000" w:rsidP="00000000" w:rsidRDefault="00000000" w:rsidRPr="00000000" w14:paraId="00000019">
      <w:pPr>
        <w:pBdr>
          <w:top w:color="auto" w:space="0" w:sz="0" w:val="none"/>
          <w:bottom w:color="auto" w:space="0" w:sz="0" w:val="none"/>
          <w:between w:color="auto" w:space="0" w:sz="0" w:val="none"/>
        </w:pBdr>
        <w:shd w:fill="ffffff" w:val="clear"/>
        <w:spacing w:after="240" w:lineRule="auto"/>
        <w:rPr>
          <w:rFonts w:ascii="Lato" w:cs="Lato" w:eastAsia="Lato" w:hAnsi="Lato"/>
          <w:color w:val="555555"/>
          <w:sz w:val="24"/>
          <w:szCs w:val="24"/>
        </w:rPr>
      </w:pPr>
      <w:r w:rsidDel="00000000" w:rsidR="00000000" w:rsidRPr="00000000">
        <w:rPr>
          <w:rFonts w:ascii="Lato" w:cs="Lato" w:eastAsia="Lato" w:hAnsi="Lato"/>
          <w:color w:val="555555"/>
          <w:sz w:val="24"/>
          <w:szCs w:val="24"/>
          <w:rtl w:val="0"/>
        </w:rPr>
        <w:t xml:space="preserve">Sign up for a self-paced Canvas course to learn more about using Canvas in your teaching.</w:t>
      </w:r>
    </w:p>
    <w:p w:rsidR="00000000" w:rsidDel="00000000" w:rsidP="00000000" w:rsidRDefault="00000000" w:rsidRPr="00000000" w14:paraId="0000001A">
      <w:pPr>
        <w:numPr>
          <w:ilvl w:val="0"/>
          <w:numId w:val="1"/>
        </w:numPr>
        <w:pBdr>
          <w:top w:color="auto" w:space="0" w:sz="0" w:val="none"/>
          <w:bottom w:color="auto" w:space="0" w:sz="0" w:val="none"/>
          <w:between w:color="auto" w:space="0" w:sz="0" w:val="none"/>
        </w:pBdr>
        <w:spacing w:after="0" w:afterAutospacing="0" w:lineRule="auto"/>
        <w:ind w:left="720" w:hanging="360"/>
        <w:rPr>
          <w:rFonts w:ascii="Lato" w:cs="Lato" w:eastAsia="Lato" w:hAnsi="Lato"/>
        </w:rPr>
      </w:pPr>
      <w:r w:rsidDel="00000000" w:rsidR="00000000" w:rsidRPr="00000000">
        <w:rPr>
          <w:rFonts w:ascii="Lato" w:cs="Lato" w:eastAsia="Lato" w:hAnsi="Lato"/>
          <w:color w:val="555555"/>
          <w:sz w:val="24"/>
          <w:szCs w:val="24"/>
          <w:rtl w:val="0"/>
        </w:rPr>
        <w:t xml:space="preserve">Go to </w:t>
      </w:r>
      <w:hyperlink r:id="rId10">
        <w:r w:rsidDel="00000000" w:rsidR="00000000" w:rsidRPr="00000000">
          <w:rPr>
            <w:rFonts w:ascii="Lato" w:cs="Lato" w:eastAsia="Lato" w:hAnsi="Lato"/>
            <w:color w:val="4a86e8"/>
            <w:sz w:val="24"/>
            <w:szCs w:val="24"/>
            <w:rtl w:val="0"/>
          </w:rPr>
          <w:t xml:space="preserve">https://www.canvas.net/browse/cn-pd/courses/growing-with-canvas</w:t>
        </w:r>
      </w:hyperlink>
      <w:r w:rsidDel="00000000" w:rsidR="00000000" w:rsidRPr="00000000">
        <w:rPr>
          <w:rtl w:val="0"/>
        </w:rPr>
      </w:r>
    </w:p>
    <w:p w:rsidR="00000000" w:rsidDel="00000000" w:rsidP="00000000" w:rsidRDefault="00000000" w:rsidRPr="00000000" w14:paraId="0000001B">
      <w:pPr>
        <w:numPr>
          <w:ilvl w:val="0"/>
          <w:numId w:val="1"/>
        </w:numPr>
        <w:pBdr>
          <w:top w:color="auto" w:space="0" w:sz="0" w:val="none"/>
          <w:bottom w:color="auto" w:space="0" w:sz="0" w:val="none"/>
          <w:between w:color="auto" w:space="0" w:sz="0" w:val="none"/>
        </w:pBdr>
        <w:spacing w:after="0" w:afterAutospacing="0" w:lineRule="auto"/>
        <w:ind w:left="720" w:hanging="360"/>
        <w:rPr>
          <w:rFonts w:ascii="Lato" w:cs="Lato" w:eastAsia="Lato" w:hAnsi="Lato"/>
        </w:rPr>
      </w:pPr>
      <w:r w:rsidDel="00000000" w:rsidR="00000000" w:rsidRPr="00000000">
        <w:rPr>
          <w:rFonts w:ascii="Lato" w:cs="Lato" w:eastAsia="Lato" w:hAnsi="Lato"/>
          <w:color w:val="555555"/>
          <w:sz w:val="24"/>
          <w:szCs w:val="24"/>
          <w:rtl w:val="0"/>
        </w:rPr>
        <w:t xml:space="preserve">Scroll to the bottom of the page</w:t>
      </w:r>
    </w:p>
    <w:p w:rsidR="00000000" w:rsidDel="00000000" w:rsidP="00000000" w:rsidRDefault="00000000" w:rsidRPr="00000000" w14:paraId="0000001C">
      <w:pPr>
        <w:numPr>
          <w:ilvl w:val="0"/>
          <w:numId w:val="1"/>
        </w:numPr>
        <w:pBdr>
          <w:top w:color="auto" w:space="0" w:sz="0" w:val="none"/>
          <w:bottom w:color="auto" w:space="0" w:sz="0" w:val="none"/>
          <w:between w:color="auto" w:space="0" w:sz="0" w:val="none"/>
        </w:pBdr>
        <w:spacing w:after="240" w:lineRule="auto"/>
        <w:ind w:left="720" w:hanging="360"/>
        <w:rPr>
          <w:rFonts w:ascii="Lato" w:cs="Lato" w:eastAsia="Lato" w:hAnsi="Lato"/>
        </w:rPr>
      </w:pPr>
      <w:r w:rsidDel="00000000" w:rsidR="00000000" w:rsidRPr="00000000">
        <w:rPr>
          <w:rFonts w:ascii="Lato" w:cs="Lato" w:eastAsia="Lato" w:hAnsi="Lato"/>
          <w:color w:val="555555"/>
          <w:sz w:val="24"/>
          <w:szCs w:val="24"/>
          <w:rtl w:val="0"/>
        </w:rPr>
        <w:t xml:space="preserve">Select the ENROLL button to register for the course</w:t>
      </w:r>
    </w:p>
    <w:p w:rsidR="00000000" w:rsidDel="00000000" w:rsidP="00000000" w:rsidRDefault="00000000" w:rsidRPr="00000000" w14:paraId="0000001D">
      <w:pPr>
        <w:pBdr>
          <w:top w:color="auto" w:space="0" w:sz="0" w:val="none"/>
          <w:bottom w:color="auto" w:space="0" w:sz="0" w:val="none"/>
          <w:between w:color="auto" w:space="0" w:sz="0" w:val="none"/>
        </w:pBdr>
        <w:spacing w:before="200" w:line="276" w:lineRule="auto"/>
        <w:ind w:left="720" w:hanging="720"/>
        <w:rPr>
          <w:rFonts w:ascii="Lato" w:cs="Lato" w:eastAsia="Lato" w:hAnsi="Lato"/>
          <w:color w:val="212121"/>
          <w:sz w:val="24"/>
          <w:szCs w:val="24"/>
        </w:rPr>
      </w:pPr>
      <w:r w:rsidDel="00000000" w:rsidR="00000000" w:rsidRPr="00000000">
        <w:rPr>
          <w:rtl w:val="0"/>
        </w:rPr>
      </w:r>
    </w:p>
    <w:p w:rsidR="00000000" w:rsidDel="00000000" w:rsidP="00000000" w:rsidRDefault="00000000" w:rsidRPr="00000000" w14:paraId="0000001E">
      <w:pPr>
        <w:spacing w:line="276" w:lineRule="auto"/>
        <w:rPr>
          <w:rFonts w:ascii="Lato" w:cs="Lato" w:eastAsia="Lato" w:hAnsi="Lato"/>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55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anvas.net/browse/cn-pd/courses/growing-with-canvas" TargetMode="External"/><Relationship Id="rId9" Type="http://schemas.openxmlformats.org/officeDocument/2006/relationships/hyperlink" Target="https://www.canvas.net/browse/cn-pd/courses/growing-with-canva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docs.google.com/presentation/d/1n4Ax6ZRRRzh87aGtNZ17p0gMJ1FJXEwXmeaX_Hr1E7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