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B9D7" w14:textId="36D1D337" w:rsidR="00AB63AF" w:rsidRDefault="00AB63AF" w:rsidP="00AB63AF">
      <w:pPr>
        <w:pStyle w:val="BodyText"/>
        <w:spacing w:before="90"/>
        <w:ind w:left="0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r w:rsidRPr="00AB63AF">
        <w:rPr>
          <w:rFonts w:asciiTheme="minorHAnsi" w:hAnsiTheme="minorHAnsi" w:cstheme="minorHAnsi"/>
          <w:i/>
          <w:iCs/>
          <w:sz w:val="32"/>
          <w:szCs w:val="32"/>
        </w:rPr>
        <w:t xml:space="preserve"> [THIS WILL BE </w:t>
      </w:r>
      <w:r>
        <w:rPr>
          <w:rFonts w:asciiTheme="minorHAnsi" w:hAnsiTheme="minorHAnsi" w:cstheme="minorHAnsi"/>
          <w:i/>
          <w:iCs/>
          <w:sz w:val="32"/>
          <w:szCs w:val="32"/>
        </w:rPr>
        <w:t>THE</w:t>
      </w:r>
      <w:r w:rsidRPr="00AB63AF">
        <w:rPr>
          <w:rFonts w:asciiTheme="minorHAnsi" w:hAnsiTheme="minorHAnsi" w:cstheme="minorHAnsi"/>
          <w:i/>
          <w:iCs/>
          <w:sz w:val="32"/>
          <w:szCs w:val="32"/>
        </w:rPr>
        <w:t xml:space="preserve"> LAST PAGE</w:t>
      </w:r>
      <w:r>
        <w:rPr>
          <w:rFonts w:asciiTheme="minorHAnsi" w:hAnsiTheme="minorHAnsi" w:cstheme="minorHAnsi"/>
          <w:i/>
          <w:iCs/>
          <w:sz w:val="32"/>
          <w:szCs w:val="32"/>
        </w:rPr>
        <w:t xml:space="preserve"> OF YOUR ESSAY</w:t>
      </w:r>
      <w:r w:rsidRPr="00AB63AF">
        <w:rPr>
          <w:rFonts w:asciiTheme="minorHAnsi" w:hAnsiTheme="minorHAnsi" w:cstheme="minorHAnsi"/>
          <w:i/>
          <w:iCs/>
          <w:sz w:val="32"/>
          <w:szCs w:val="32"/>
        </w:rPr>
        <w:t xml:space="preserve">.  </w:t>
      </w:r>
      <w:r>
        <w:rPr>
          <w:rFonts w:asciiTheme="minorHAnsi" w:hAnsiTheme="minorHAnsi" w:cstheme="minorHAnsi"/>
          <w:i/>
          <w:iCs/>
          <w:sz w:val="32"/>
          <w:szCs w:val="32"/>
        </w:rPr>
        <w:t xml:space="preserve">THE WORKS BELOW ARE EXAMPLES OF POSSIBLE SOURCES AND HOW TO LIST THEM IN MLA FORMAT.  YOU WILL INCLUDE YOUR SOURCES HERE. </w:t>
      </w:r>
      <w:bookmarkStart w:id="0" w:name="_GoBack"/>
      <w:bookmarkEnd w:id="0"/>
      <w:r>
        <w:rPr>
          <w:rFonts w:asciiTheme="minorHAnsi" w:hAnsiTheme="minorHAnsi" w:cstheme="minorHAnsi"/>
          <w:i/>
          <w:iCs/>
          <w:sz w:val="32"/>
          <w:szCs w:val="32"/>
        </w:rPr>
        <w:t xml:space="preserve">ASLO, PLEASE </w:t>
      </w:r>
      <w:r w:rsidRPr="00AB63AF">
        <w:rPr>
          <w:rFonts w:asciiTheme="minorHAnsi" w:hAnsiTheme="minorHAnsi" w:cstheme="minorHAnsi"/>
          <w:i/>
          <w:iCs/>
          <w:sz w:val="32"/>
          <w:szCs w:val="32"/>
        </w:rPr>
        <w:t>DELETE THESE WORDS IN ALL CAPS</w:t>
      </w:r>
      <w:r>
        <w:rPr>
          <w:rFonts w:asciiTheme="minorHAnsi" w:hAnsiTheme="minorHAnsi" w:cstheme="minorHAnsi"/>
          <w:i/>
          <w:iCs/>
          <w:sz w:val="32"/>
          <w:szCs w:val="32"/>
        </w:rPr>
        <w:t xml:space="preserve"> AND THE EXAMPLE SOURCES</w:t>
      </w:r>
      <w:r w:rsidRPr="00AB63AF">
        <w:rPr>
          <w:rFonts w:asciiTheme="minorHAnsi" w:hAnsiTheme="minorHAnsi" w:cstheme="minorHAnsi"/>
          <w:i/>
          <w:iCs/>
          <w:sz w:val="32"/>
          <w:szCs w:val="32"/>
        </w:rPr>
        <w:t xml:space="preserve"> BEFORE </w:t>
      </w:r>
      <w:r>
        <w:rPr>
          <w:rFonts w:asciiTheme="minorHAnsi" w:hAnsiTheme="minorHAnsi" w:cstheme="minorHAnsi"/>
          <w:i/>
          <w:iCs/>
          <w:sz w:val="32"/>
          <w:szCs w:val="32"/>
        </w:rPr>
        <w:t>PRINTING AND TURNING IN YOUR ESSAY</w:t>
      </w:r>
      <w:r w:rsidRPr="00AB63AF">
        <w:rPr>
          <w:rFonts w:asciiTheme="minorHAnsi" w:hAnsiTheme="minorHAnsi" w:cstheme="minorHAnsi"/>
          <w:i/>
          <w:iCs/>
          <w:sz w:val="32"/>
          <w:szCs w:val="32"/>
        </w:rPr>
        <w:t>.</w:t>
      </w:r>
    </w:p>
    <w:p w14:paraId="43499DC9" w14:textId="43B827C6" w:rsidR="00894E57" w:rsidRPr="00AB63AF" w:rsidRDefault="00AB63AF" w:rsidP="00AB63AF">
      <w:pPr>
        <w:pStyle w:val="BodyText"/>
        <w:spacing w:before="90"/>
        <w:ind w:left="0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r w:rsidRPr="00AB63AF">
        <w:rPr>
          <w:rFonts w:asciiTheme="minorHAnsi" w:hAnsiTheme="minorHAnsi" w:cstheme="minorHAnsi"/>
          <w:i/>
          <w:iCs/>
          <w:sz w:val="32"/>
          <w:szCs w:val="32"/>
        </w:rPr>
        <w:t xml:space="preserve"> –MR. MCRAE]</w:t>
      </w:r>
    </w:p>
    <w:p w14:paraId="7928C231" w14:textId="77777777" w:rsidR="00AB63AF" w:rsidRDefault="00AB63AF">
      <w:pPr>
        <w:pStyle w:val="BodyText"/>
        <w:spacing w:before="90"/>
        <w:ind w:left="4123"/>
        <w:rPr>
          <w:rFonts w:asciiTheme="minorHAnsi" w:hAnsiTheme="minorHAnsi" w:cstheme="minorHAnsi"/>
          <w:sz w:val="22"/>
          <w:szCs w:val="22"/>
        </w:rPr>
      </w:pPr>
    </w:p>
    <w:p w14:paraId="7A370EBE" w14:textId="26111A40" w:rsidR="00F75829" w:rsidRPr="0098459D" w:rsidRDefault="00BE3C48">
      <w:pPr>
        <w:pStyle w:val="BodyText"/>
        <w:spacing w:before="90"/>
        <w:ind w:left="4123"/>
        <w:rPr>
          <w:rFonts w:asciiTheme="minorHAnsi" w:hAnsiTheme="minorHAnsi" w:cstheme="minorHAnsi"/>
          <w:sz w:val="22"/>
          <w:szCs w:val="22"/>
        </w:rPr>
      </w:pPr>
      <w:r w:rsidRPr="0098459D">
        <w:rPr>
          <w:rFonts w:asciiTheme="minorHAnsi" w:hAnsiTheme="minorHAnsi" w:cstheme="minorHAnsi"/>
          <w:sz w:val="22"/>
          <w:szCs w:val="22"/>
        </w:rPr>
        <w:t>Works Cited</w:t>
      </w:r>
    </w:p>
    <w:p w14:paraId="2D3D905A" w14:textId="77777777" w:rsidR="00F75829" w:rsidRPr="0098459D" w:rsidRDefault="00F75829">
      <w:pPr>
        <w:pStyle w:val="BodyText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14:paraId="2DD793F4" w14:textId="77777777" w:rsidR="00F75829" w:rsidRPr="0098459D" w:rsidRDefault="00B331A2">
      <w:pPr>
        <w:pStyle w:val="BodyText"/>
        <w:spacing w:line="480" w:lineRule="auto"/>
        <w:ind w:left="820" w:right="257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98459D">
        <w:rPr>
          <w:rFonts w:asciiTheme="minorHAnsi" w:hAnsiTheme="minorHAnsi" w:cstheme="minorHAnsi"/>
          <w:sz w:val="22"/>
          <w:szCs w:val="22"/>
        </w:rPr>
        <w:t>AuthorLastName</w:t>
      </w:r>
      <w:proofErr w:type="spellEnd"/>
      <w:r w:rsidRPr="0098459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8459D">
        <w:rPr>
          <w:rFonts w:asciiTheme="minorHAnsi" w:hAnsiTheme="minorHAnsi" w:cstheme="minorHAnsi"/>
          <w:sz w:val="22"/>
          <w:szCs w:val="22"/>
        </w:rPr>
        <w:t>AuthorFirstName</w:t>
      </w:r>
      <w:proofErr w:type="spellEnd"/>
      <w:r w:rsidR="00BE3C48" w:rsidRPr="0098459D">
        <w:rPr>
          <w:rFonts w:asciiTheme="minorHAnsi" w:hAnsiTheme="minorHAnsi" w:cstheme="minorHAnsi"/>
          <w:sz w:val="22"/>
          <w:szCs w:val="22"/>
        </w:rPr>
        <w:t>. “</w:t>
      </w:r>
      <w:r w:rsidRPr="0098459D">
        <w:rPr>
          <w:rFonts w:asciiTheme="minorHAnsi" w:hAnsiTheme="minorHAnsi" w:cstheme="minorHAnsi"/>
          <w:sz w:val="22"/>
          <w:szCs w:val="22"/>
        </w:rPr>
        <w:t>Title of article</w:t>
      </w:r>
      <w:r w:rsidR="00BE3C48" w:rsidRPr="0098459D">
        <w:rPr>
          <w:rFonts w:asciiTheme="minorHAnsi" w:hAnsiTheme="minorHAnsi" w:cstheme="minorHAnsi"/>
          <w:sz w:val="22"/>
          <w:szCs w:val="22"/>
        </w:rPr>
        <w:t xml:space="preserve">.” </w:t>
      </w:r>
      <w:r w:rsidR="00894E57" w:rsidRPr="0098459D">
        <w:rPr>
          <w:rFonts w:asciiTheme="minorHAnsi" w:hAnsiTheme="minorHAnsi" w:cstheme="minorHAnsi"/>
          <w:i/>
          <w:sz w:val="22"/>
          <w:szCs w:val="22"/>
        </w:rPr>
        <w:t>The New York Times</w:t>
      </w:r>
      <w:r w:rsidR="00BE3C48" w:rsidRPr="0098459D">
        <w:rPr>
          <w:rFonts w:asciiTheme="minorHAnsi" w:hAnsiTheme="minorHAnsi" w:cstheme="minorHAnsi"/>
          <w:sz w:val="22"/>
          <w:szCs w:val="22"/>
        </w:rPr>
        <w:t>, 25 Apr. 2006,</w:t>
      </w:r>
      <w:r w:rsidR="00894E57" w:rsidRPr="0098459D">
        <w:rPr>
          <w:rFonts w:asciiTheme="minorHAnsi" w:hAnsiTheme="minorHAnsi" w:cstheme="minorHAnsi"/>
          <w:sz w:val="22"/>
          <w:szCs w:val="22"/>
        </w:rPr>
        <w:t xml:space="preserve"> https://nyti.ms/2Hrub1B.</w:t>
      </w:r>
    </w:p>
    <w:p w14:paraId="4253C784" w14:textId="77777777" w:rsidR="00F75829" w:rsidRPr="0098459D" w:rsidRDefault="00BE3C48">
      <w:pPr>
        <w:spacing w:line="480" w:lineRule="auto"/>
        <w:ind w:left="820" w:right="224" w:hanging="720"/>
        <w:rPr>
          <w:rFonts w:asciiTheme="minorHAnsi" w:hAnsiTheme="minorHAnsi" w:cstheme="minorHAnsi"/>
        </w:rPr>
      </w:pPr>
      <w:r w:rsidRPr="0098459D">
        <w:rPr>
          <w:rFonts w:asciiTheme="minorHAnsi" w:hAnsiTheme="minorHAnsi" w:cstheme="minorHAnsi"/>
        </w:rPr>
        <w:t xml:space="preserve">Coontz, Stephanie. “Not Much Sense in Those Census Numbers.” </w:t>
      </w:r>
      <w:r w:rsidRPr="0098459D">
        <w:rPr>
          <w:rFonts w:asciiTheme="minorHAnsi" w:hAnsiTheme="minorHAnsi" w:cstheme="minorHAnsi"/>
          <w:i/>
        </w:rPr>
        <w:t xml:space="preserve">Uncommon Threads: Reading and Writing about Contemporary America </w:t>
      </w:r>
      <w:r w:rsidRPr="0098459D">
        <w:rPr>
          <w:rFonts w:asciiTheme="minorHAnsi" w:hAnsiTheme="minorHAnsi" w:cstheme="minorHAnsi"/>
        </w:rPr>
        <w:t>, edited by Robert D. Newman et al., Longman, 2003, pp. 146-48.</w:t>
      </w:r>
    </w:p>
    <w:p w14:paraId="2319DE8F" w14:textId="77777777" w:rsidR="00F75829" w:rsidRPr="0098459D" w:rsidRDefault="00BE3C48">
      <w:pPr>
        <w:pStyle w:val="BodyText"/>
        <w:spacing w:line="482" w:lineRule="auto"/>
        <w:ind w:left="820" w:right="865" w:hanging="720"/>
        <w:rPr>
          <w:rFonts w:asciiTheme="minorHAnsi" w:hAnsiTheme="minorHAnsi" w:cstheme="minorHAnsi"/>
          <w:sz w:val="22"/>
          <w:szCs w:val="22"/>
        </w:rPr>
      </w:pPr>
      <w:r w:rsidRPr="0098459D">
        <w:rPr>
          <w:rFonts w:asciiTheme="minorHAnsi" w:hAnsiTheme="minorHAnsi" w:cstheme="minorHAnsi"/>
          <w:sz w:val="22"/>
          <w:szCs w:val="22"/>
        </w:rPr>
        <w:t xml:space="preserve">Hymowitz, Kay S. “The Incredible Shrinking Father.” </w:t>
      </w:r>
      <w:r w:rsidRPr="0098459D">
        <w:rPr>
          <w:rFonts w:asciiTheme="minorHAnsi" w:hAnsiTheme="minorHAnsi" w:cstheme="minorHAnsi"/>
          <w:i/>
          <w:sz w:val="22"/>
          <w:szCs w:val="22"/>
        </w:rPr>
        <w:t xml:space="preserve">City Journal </w:t>
      </w:r>
      <w:r w:rsidRPr="0098459D">
        <w:rPr>
          <w:rFonts w:asciiTheme="minorHAnsi" w:hAnsiTheme="minorHAnsi" w:cstheme="minorHAnsi"/>
          <w:sz w:val="22"/>
          <w:szCs w:val="22"/>
        </w:rPr>
        <w:t xml:space="preserve">, Spring 2007, </w:t>
      </w:r>
      <w:hyperlink r:id="rId6">
        <w:r w:rsidRPr="0098459D">
          <w:rPr>
            <w:rFonts w:asciiTheme="minorHAnsi" w:hAnsiTheme="minorHAnsi" w:cstheme="minorHAnsi"/>
            <w:sz w:val="22"/>
            <w:szCs w:val="22"/>
          </w:rPr>
          <w:t>www.cityjournal.org/html/17_2_artificial_insemination.html.</w:t>
        </w:r>
      </w:hyperlink>
    </w:p>
    <w:p w14:paraId="327BD1FE" w14:textId="77777777" w:rsidR="00894E57" w:rsidRPr="0098459D" w:rsidRDefault="00BE3C48" w:rsidP="00894E57">
      <w:pPr>
        <w:spacing w:line="480" w:lineRule="auto"/>
        <w:ind w:left="820" w:hanging="720"/>
        <w:rPr>
          <w:rFonts w:asciiTheme="minorHAnsi" w:hAnsiTheme="minorHAnsi" w:cstheme="minorHAnsi"/>
        </w:rPr>
      </w:pPr>
      <w:r w:rsidRPr="0098459D">
        <w:rPr>
          <w:rFonts w:asciiTheme="minorHAnsi" w:hAnsiTheme="minorHAnsi" w:cstheme="minorHAnsi"/>
        </w:rPr>
        <w:t xml:space="preserve">Mundy, Liza. </w:t>
      </w:r>
      <w:r w:rsidRPr="0098459D">
        <w:rPr>
          <w:rFonts w:asciiTheme="minorHAnsi" w:hAnsiTheme="minorHAnsi" w:cstheme="minorHAnsi"/>
          <w:i/>
        </w:rPr>
        <w:t>Everything Conceivable: How Assisted Reproduction Is Cha</w:t>
      </w:r>
      <w:r w:rsidR="00894E57" w:rsidRPr="0098459D">
        <w:rPr>
          <w:rFonts w:asciiTheme="minorHAnsi" w:hAnsiTheme="minorHAnsi" w:cstheme="minorHAnsi"/>
          <w:i/>
        </w:rPr>
        <w:t>nging Men, Women, and the World</w:t>
      </w:r>
      <w:r w:rsidRPr="0098459D">
        <w:rPr>
          <w:rFonts w:asciiTheme="minorHAnsi" w:hAnsiTheme="minorHAnsi" w:cstheme="minorHAnsi"/>
        </w:rPr>
        <w:t>. Alfred A. Knopf, 2007.</w:t>
      </w:r>
      <w:r w:rsidR="00894E57" w:rsidRPr="0098459D">
        <w:rPr>
          <w:rFonts w:asciiTheme="minorHAnsi" w:hAnsiTheme="minorHAnsi" w:cstheme="minorHAnsi"/>
        </w:rPr>
        <w:tab/>
      </w:r>
    </w:p>
    <w:p w14:paraId="5333C009" w14:textId="77777777" w:rsidR="00894E57" w:rsidRPr="0098459D" w:rsidRDefault="00894E57" w:rsidP="00894E57">
      <w:pPr>
        <w:pStyle w:val="BodyText"/>
        <w:spacing w:line="480" w:lineRule="auto"/>
        <w:ind w:left="820" w:right="215" w:hanging="720"/>
        <w:rPr>
          <w:rFonts w:asciiTheme="minorHAnsi" w:hAnsiTheme="minorHAnsi" w:cstheme="minorHAnsi"/>
          <w:sz w:val="22"/>
          <w:szCs w:val="22"/>
        </w:rPr>
      </w:pPr>
      <w:r w:rsidRPr="0098459D">
        <w:rPr>
          <w:rFonts w:asciiTheme="minorHAnsi" w:hAnsiTheme="minorHAnsi" w:cstheme="minorHAnsi"/>
          <w:sz w:val="22"/>
          <w:szCs w:val="22"/>
        </w:rPr>
        <w:t xml:space="preserve">Shanley, Mary Lyndon. “Collaboration and Commodification in Assisted Procreation: Reflections on an Open Market and Anonymous Donation.” </w:t>
      </w:r>
      <w:r w:rsidRPr="0098459D">
        <w:rPr>
          <w:rFonts w:asciiTheme="minorHAnsi" w:hAnsiTheme="minorHAnsi" w:cstheme="minorHAnsi"/>
          <w:i/>
          <w:sz w:val="22"/>
          <w:szCs w:val="22"/>
        </w:rPr>
        <w:t>Law and Society Review</w:t>
      </w:r>
      <w:r w:rsidRPr="0098459D">
        <w:rPr>
          <w:rFonts w:asciiTheme="minorHAnsi" w:hAnsiTheme="minorHAnsi" w:cstheme="minorHAnsi"/>
          <w:sz w:val="22"/>
          <w:szCs w:val="22"/>
        </w:rPr>
        <w:t xml:space="preserve">, vol. 36, no. 2, 2002, pp. 257-84. </w:t>
      </w:r>
      <w:r w:rsidRPr="0098459D">
        <w:rPr>
          <w:rFonts w:asciiTheme="minorHAnsi" w:hAnsiTheme="minorHAnsi" w:cstheme="minorHAnsi"/>
          <w:i/>
          <w:sz w:val="22"/>
          <w:szCs w:val="22"/>
        </w:rPr>
        <w:t>JSTOR,</w:t>
      </w:r>
      <w:r w:rsidRPr="0098459D">
        <w:rPr>
          <w:rFonts w:asciiTheme="minorHAnsi" w:hAnsiTheme="minorHAnsi" w:cstheme="minorHAnsi"/>
          <w:sz w:val="22"/>
          <w:szCs w:val="22"/>
        </w:rPr>
        <w:t xml:space="preserve"> </w:t>
      </w:r>
      <w:hyperlink r:id="rId7">
        <w:r w:rsidRPr="0098459D">
          <w:rPr>
            <w:rFonts w:asciiTheme="minorHAnsi" w:hAnsiTheme="minorHAnsi" w:cstheme="minorHAnsi"/>
            <w:color w:val="212121"/>
            <w:sz w:val="22"/>
            <w:szCs w:val="22"/>
          </w:rPr>
          <w:t>www.jstor.org/stable/1512177.</w:t>
        </w:r>
      </w:hyperlink>
    </w:p>
    <w:p w14:paraId="035AED0B" w14:textId="77777777" w:rsidR="00894E57" w:rsidRPr="0098459D" w:rsidRDefault="00894E57" w:rsidP="00894E57">
      <w:pPr>
        <w:spacing w:line="480" w:lineRule="auto"/>
        <w:ind w:left="820" w:right="149" w:hanging="720"/>
        <w:rPr>
          <w:rFonts w:asciiTheme="minorHAnsi" w:hAnsiTheme="minorHAnsi" w:cstheme="minorHAnsi"/>
        </w:rPr>
      </w:pPr>
      <w:r w:rsidRPr="0098459D">
        <w:rPr>
          <w:rFonts w:asciiTheme="minorHAnsi" w:hAnsiTheme="minorHAnsi" w:cstheme="minorHAnsi"/>
        </w:rPr>
        <w:t xml:space="preserve">United States, Department of Health and Human Services, Centers for Disease Control and Prevention. </w:t>
      </w:r>
      <w:r w:rsidRPr="0098459D">
        <w:rPr>
          <w:rFonts w:asciiTheme="minorHAnsi" w:hAnsiTheme="minorHAnsi" w:cstheme="minorHAnsi"/>
          <w:i/>
        </w:rPr>
        <w:t>2005 Assisted Reproductive Technology Success Rates: National Summary and Fertility Clinic Reports</w:t>
      </w:r>
      <w:r w:rsidRPr="0098459D">
        <w:rPr>
          <w:rFonts w:asciiTheme="minorHAnsi" w:hAnsiTheme="minorHAnsi" w:cstheme="minorHAnsi"/>
        </w:rPr>
        <w:t xml:space="preserve">. Oct. 2007, </w:t>
      </w:r>
      <w:hyperlink r:id="rId8">
        <w:r w:rsidRPr="0098459D">
          <w:rPr>
            <w:rFonts w:asciiTheme="minorHAnsi" w:hAnsiTheme="minorHAnsi" w:cstheme="minorHAnsi"/>
          </w:rPr>
          <w:t>www.cdc.gov/art/ART2005/508PDF/2005ART508.pdf.</w:t>
        </w:r>
      </w:hyperlink>
    </w:p>
    <w:p w14:paraId="52447551" w14:textId="77777777" w:rsidR="00894E57" w:rsidRPr="0098459D" w:rsidRDefault="00894E57" w:rsidP="00894E57">
      <w:pPr>
        <w:pStyle w:val="BodyText"/>
        <w:spacing w:before="1" w:line="480" w:lineRule="auto"/>
        <w:ind w:left="820" w:right="104"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98459D">
        <w:rPr>
          <w:rFonts w:asciiTheme="minorHAnsi" w:hAnsiTheme="minorHAnsi" w:cstheme="minorHAnsi"/>
          <w:sz w:val="22"/>
          <w:szCs w:val="22"/>
        </w:rPr>
        <w:t>Wente</w:t>
      </w:r>
      <w:proofErr w:type="spellEnd"/>
      <w:r w:rsidRPr="0098459D">
        <w:rPr>
          <w:rFonts w:asciiTheme="minorHAnsi" w:hAnsiTheme="minorHAnsi" w:cstheme="minorHAnsi"/>
          <w:sz w:val="22"/>
          <w:szCs w:val="22"/>
        </w:rPr>
        <w:t xml:space="preserve">, Margaret. “In the Best Interests of the Child?” </w:t>
      </w:r>
      <w:r w:rsidRPr="0098459D">
        <w:rPr>
          <w:rFonts w:asciiTheme="minorHAnsi" w:hAnsiTheme="minorHAnsi" w:cstheme="minorHAnsi"/>
          <w:i/>
          <w:sz w:val="22"/>
          <w:szCs w:val="22"/>
        </w:rPr>
        <w:t>The Globe and Mail,</w:t>
      </w:r>
      <w:r w:rsidRPr="0098459D">
        <w:rPr>
          <w:rFonts w:asciiTheme="minorHAnsi" w:hAnsiTheme="minorHAnsi" w:cstheme="minorHAnsi"/>
          <w:sz w:val="22"/>
          <w:szCs w:val="22"/>
        </w:rPr>
        <w:t xml:space="preserve"> 6 Apr. 2009,</w:t>
      </w:r>
      <w:hyperlink r:id="rId9">
        <w:r w:rsidRPr="0098459D">
          <w:rPr>
            <w:rFonts w:asciiTheme="minorHAnsi" w:hAnsiTheme="minorHAnsi" w:cstheme="minorHAnsi"/>
            <w:sz w:val="22"/>
            <w:szCs w:val="22"/>
          </w:rPr>
          <w:t xml:space="preserve"> www.theglobeandmail.com/globe-debate/in-the-best-interests-of-the-</w:t>
        </w:r>
      </w:hyperlink>
      <w:r w:rsidRPr="0098459D">
        <w:rPr>
          <w:rFonts w:asciiTheme="minorHAnsi" w:hAnsiTheme="minorHAnsi" w:cstheme="minorHAnsi"/>
          <w:sz w:val="22"/>
          <w:szCs w:val="22"/>
        </w:rPr>
        <w:t xml:space="preserve"> child/article20414097/.</w:t>
      </w:r>
    </w:p>
    <w:p w14:paraId="3D2716FA" w14:textId="6A483CA4" w:rsidR="0098459D" w:rsidRPr="0098459D" w:rsidRDefault="00894E57" w:rsidP="0098459D">
      <w:pPr>
        <w:pStyle w:val="BodyText"/>
        <w:spacing w:line="480" w:lineRule="auto"/>
        <w:ind w:left="820" w:right="621" w:hanging="720"/>
        <w:rPr>
          <w:rFonts w:asciiTheme="minorHAnsi" w:hAnsiTheme="minorHAnsi" w:cstheme="minorHAnsi"/>
          <w:sz w:val="22"/>
          <w:szCs w:val="22"/>
        </w:rPr>
      </w:pPr>
      <w:r w:rsidRPr="0098459D">
        <w:rPr>
          <w:rFonts w:asciiTheme="minorHAnsi" w:hAnsiTheme="minorHAnsi" w:cstheme="minorHAnsi"/>
          <w:sz w:val="22"/>
          <w:szCs w:val="22"/>
        </w:rPr>
        <w:t xml:space="preserve">“Woman Gives Birth to Grandchild.” </w:t>
      </w:r>
      <w:r w:rsidRPr="0098459D">
        <w:rPr>
          <w:rFonts w:asciiTheme="minorHAnsi" w:hAnsiTheme="minorHAnsi" w:cstheme="minorHAnsi"/>
          <w:i/>
          <w:sz w:val="22"/>
          <w:szCs w:val="22"/>
        </w:rPr>
        <w:t>CNN.com,</w:t>
      </w:r>
      <w:r w:rsidRPr="0098459D">
        <w:rPr>
          <w:rFonts w:asciiTheme="minorHAnsi" w:hAnsiTheme="minorHAnsi" w:cstheme="minorHAnsi"/>
          <w:sz w:val="22"/>
          <w:szCs w:val="22"/>
        </w:rPr>
        <w:t xml:space="preserve"> 15 Oct. 2006,</w:t>
      </w:r>
      <w:hyperlink r:id="rId10">
        <w:r w:rsidRPr="0098459D">
          <w:rPr>
            <w:rFonts w:asciiTheme="minorHAnsi" w:hAnsiTheme="minorHAnsi" w:cstheme="minorHAnsi"/>
            <w:sz w:val="22"/>
            <w:szCs w:val="22"/>
          </w:rPr>
          <w:t xml:space="preserve"> www.cnn.com/2006/WORLD/asiapcf/10/15/japan.granny.reut/index.html.</w:t>
        </w:r>
      </w:hyperlink>
    </w:p>
    <w:p w14:paraId="5CE04267" w14:textId="0FDA4552" w:rsidR="0098459D" w:rsidRDefault="0098459D" w:rsidP="0098459D">
      <w:pPr>
        <w:tabs>
          <w:tab w:val="left" w:pos="1612"/>
        </w:tabs>
      </w:pPr>
      <w:r>
        <w:tab/>
      </w:r>
    </w:p>
    <w:p w14:paraId="6E00E7AB" w14:textId="77777777" w:rsidR="00F75829" w:rsidRPr="0098459D" w:rsidRDefault="00F75829" w:rsidP="0098459D">
      <w:pPr>
        <w:pStyle w:val="BodyText"/>
        <w:spacing w:line="480" w:lineRule="auto"/>
        <w:ind w:left="0" w:right="215"/>
        <w:rPr>
          <w:rFonts w:asciiTheme="minorHAnsi" w:hAnsiTheme="minorHAnsi" w:cstheme="minorHAnsi"/>
          <w:sz w:val="16"/>
          <w:szCs w:val="16"/>
        </w:rPr>
      </w:pPr>
    </w:p>
    <w:sectPr w:rsidR="00F75829" w:rsidRPr="0098459D">
      <w:headerReference w:type="default" r:id="rId11"/>
      <w:pgSz w:w="12240" w:h="15840"/>
      <w:pgMar w:top="1340" w:right="1340" w:bottom="280" w:left="134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FFF2F" w14:textId="77777777" w:rsidR="00C275A5" w:rsidRDefault="00C275A5">
      <w:r>
        <w:separator/>
      </w:r>
    </w:p>
  </w:endnote>
  <w:endnote w:type="continuationSeparator" w:id="0">
    <w:p w14:paraId="74BCAE65" w14:textId="77777777" w:rsidR="00C275A5" w:rsidRDefault="00C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2EE2A" w14:textId="77777777" w:rsidR="00C275A5" w:rsidRDefault="00C275A5">
      <w:r>
        <w:separator/>
      </w:r>
    </w:p>
  </w:footnote>
  <w:footnote w:type="continuationSeparator" w:id="0">
    <w:p w14:paraId="6FE3B413" w14:textId="77777777" w:rsidR="00C275A5" w:rsidRDefault="00C2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B983F" w14:textId="77777777" w:rsidR="00F75829" w:rsidRDefault="00B331A2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33DA20" wp14:editId="1243DAEA">
              <wp:simplePos x="0" y="0"/>
              <wp:positionH relativeFrom="page">
                <wp:posOffset>5230495</wp:posOffset>
              </wp:positionH>
              <wp:positionV relativeFrom="page">
                <wp:posOffset>443230</wp:posOffset>
              </wp:positionV>
              <wp:extent cx="1571625" cy="198755"/>
              <wp:effectExtent l="0" t="0" r="952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1FBF4" w14:textId="77777777" w:rsidR="00F75829" w:rsidRPr="0098459D" w:rsidRDefault="00894E57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98459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YourLastNameHere</w:t>
                          </w:r>
                          <w:proofErr w:type="spellEnd"/>
                          <w:r w:rsidR="00BE3C48" w:rsidRPr="0098459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BE3C48" w:rsidRPr="0098459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BE3C48" w:rsidRPr="0098459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="00BE3C48" w:rsidRPr="0098459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B2482" w:rsidRPr="0098459D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BE3C48" w:rsidRPr="0098459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3DA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1.85pt;margin-top:34.9pt;width:123.75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" filled="f" stroked="f">
              <v:textbox inset="0,0,0,0">
                <w:txbxContent>
                  <w:p w14:paraId="5031FBF4" w14:textId="77777777" w:rsidR="00F75829" w:rsidRPr="0098459D" w:rsidRDefault="00894E57">
                    <w:pPr>
                      <w:pStyle w:val="BodyText"/>
                      <w:spacing w:before="20"/>
                      <w:ind w:left="2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proofErr w:type="spellStart"/>
                    <w:r w:rsidRPr="0098459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YourLastNameHere</w:t>
                    </w:r>
                    <w:proofErr w:type="spellEnd"/>
                    <w:r w:rsidR="00BE3C48" w:rsidRPr="0098459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r w:rsidR="00BE3C48" w:rsidRPr="0098459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="00BE3C48" w:rsidRPr="0098459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PAGE </w:instrText>
                    </w:r>
                    <w:r w:rsidR="00BE3C48" w:rsidRPr="0098459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5B2482" w:rsidRPr="0098459D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1</w:t>
                    </w:r>
                    <w:r w:rsidR="00BE3C48" w:rsidRPr="0098459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29"/>
    <w:rsid w:val="005B2482"/>
    <w:rsid w:val="006879B9"/>
    <w:rsid w:val="00894E57"/>
    <w:rsid w:val="009167AC"/>
    <w:rsid w:val="0098459D"/>
    <w:rsid w:val="00AB63AF"/>
    <w:rsid w:val="00B331A2"/>
    <w:rsid w:val="00B5005A"/>
    <w:rsid w:val="00BE3C48"/>
    <w:rsid w:val="00C275A5"/>
    <w:rsid w:val="00EF5AA3"/>
    <w:rsid w:val="00F7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7D7F2"/>
  <w15:docId w15:val="{829B7DAD-65C8-4A02-AF7D-61849A4D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3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A2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33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A2"/>
    <w:rPr>
      <w:rFonts w:ascii="Georgia" w:eastAsia="Georgia" w:hAnsi="Georgia" w:cs="Georg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art/ART2005/508PDF/2005ART508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stor.org/stable/151217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journal.org/html/17_2_artificial_insemination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nn.com/2006/WORLD/asiapcf/10/15/japan.granny.reut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globeandmail.com/globe-debate/in-the-best-interests-of-th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Kiernan</dc:creator>
  <cp:lastModifiedBy>McRae, Joseph M/Theodore</cp:lastModifiedBy>
  <cp:revision>3</cp:revision>
  <dcterms:created xsi:type="dcterms:W3CDTF">2019-12-02T02:23:00Z</dcterms:created>
  <dcterms:modified xsi:type="dcterms:W3CDTF">2019-12-02T02:30:00Z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2017-12-01T00:00:00Z</vt:filetime>
  </property>
</Properties>
</file>