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08DF" w14:textId="3A84FBAB" w:rsidR="005963F4" w:rsidRPr="009B3E75" w:rsidRDefault="009921A0" w:rsidP="005540CA">
      <w:pPr>
        <w:pStyle w:val="Default"/>
        <w:jc w:val="center"/>
        <w:rPr>
          <w:rFonts w:ascii="Arial" w:hAnsi="Arial" w:cs="Arial"/>
          <w:b/>
        </w:rPr>
      </w:pPr>
      <w:r>
        <w:rPr>
          <w:rFonts w:ascii="Arial" w:hAnsi="Arial" w:cs="Arial"/>
          <w:b/>
        </w:rPr>
        <w:t>Unit 3</w:t>
      </w:r>
      <w:r w:rsidR="005963F4" w:rsidRPr="009B3E75">
        <w:rPr>
          <w:rFonts w:ascii="Arial" w:hAnsi="Arial" w:cs="Arial"/>
          <w:b/>
        </w:rPr>
        <w:t xml:space="preserve"> Outline:</w:t>
      </w:r>
    </w:p>
    <w:p w14:paraId="5DB8F806" w14:textId="77777777" w:rsidR="005963F4" w:rsidRPr="009B3E75" w:rsidRDefault="005963F4" w:rsidP="005540CA">
      <w:pPr>
        <w:pStyle w:val="Default"/>
        <w:jc w:val="center"/>
        <w:rPr>
          <w:rFonts w:ascii="Arial" w:hAnsi="Arial" w:cs="Arial"/>
          <w:b/>
        </w:rPr>
      </w:pPr>
      <w:r w:rsidRPr="009B3E75">
        <w:rPr>
          <w:rFonts w:ascii="Arial" w:hAnsi="Arial" w:cs="Arial"/>
          <w:b/>
        </w:rPr>
        <w:t>Civil Liberties and Civil Rights</w:t>
      </w:r>
    </w:p>
    <w:p w14:paraId="1C0FF40C" w14:textId="77777777" w:rsidR="005963F4" w:rsidRPr="009B3E75" w:rsidRDefault="005963F4" w:rsidP="005540CA">
      <w:pPr>
        <w:pStyle w:val="Default"/>
        <w:jc w:val="center"/>
        <w:rPr>
          <w:rFonts w:ascii="Arial" w:hAnsi="Arial" w:cs="Arial"/>
          <w:b/>
        </w:rPr>
      </w:pPr>
      <w:r w:rsidRPr="009B3E75">
        <w:rPr>
          <w:rFonts w:ascii="Arial" w:hAnsi="Arial" w:cs="Arial"/>
          <w:b/>
        </w:rPr>
        <w:t>(13-18% of Exam)</w:t>
      </w:r>
    </w:p>
    <w:p w14:paraId="2B122496" w14:textId="77777777" w:rsidR="005963F4" w:rsidRDefault="005963F4" w:rsidP="005540CA">
      <w:pPr>
        <w:pStyle w:val="Default"/>
        <w:rPr>
          <w:rFonts w:ascii="Arial" w:hAnsi="Arial" w:cs="Arial"/>
          <w:b/>
          <w:bCs/>
        </w:rPr>
      </w:pPr>
      <w:r w:rsidRPr="009B3E75">
        <w:rPr>
          <w:rFonts w:ascii="Arial" w:hAnsi="Arial" w:cs="Arial"/>
          <w:b/>
          <w:bCs/>
        </w:rPr>
        <w:t xml:space="preserve">Through the U.S. Constitution, but primarily through the Bill of Rights and the Fourteenth Amendment, citizens and groups have attempted to restrict national and state governments from unduly infringing upon individual rights essential to ordered liberty and from denying equal protection under the law. Likewise, it has sometimes been argued that these legal protections have been used to block reforms and restrict freedoms of others in the name of social order. </w:t>
      </w:r>
    </w:p>
    <w:p w14:paraId="3949B7D2" w14:textId="77777777" w:rsidR="005540CA" w:rsidRPr="009B3E75" w:rsidRDefault="005540CA" w:rsidP="005540CA">
      <w:pPr>
        <w:pStyle w:val="Default"/>
        <w:rPr>
          <w:rFonts w:ascii="Arial" w:hAnsi="Arial" w:cs="Arial"/>
          <w:b/>
        </w:rPr>
      </w:pPr>
    </w:p>
    <w:p w14:paraId="7212591E" w14:textId="77777777" w:rsidR="005963F4" w:rsidRPr="009B3E75" w:rsidRDefault="005963F4" w:rsidP="005540CA">
      <w:pPr>
        <w:pStyle w:val="Default"/>
        <w:rPr>
          <w:rFonts w:ascii="Arial" w:hAnsi="Arial" w:cs="Arial"/>
        </w:rPr>
      </w:pPr>
      <w:r w:rsidRPr="009B3E75">
        <w:rPr>
          <w:rFonts w:ascii="Arial" w:hAnsi="Arial" w:cs="Arial"/>
        </w:rPr>
        <w:t xml:space="preserve">The Constitution, but especially the Bill of Rights and t he Fourteenth Amendment, are used to assert the rights of citizens and protect groups from discrimination. As such, the government must respect the dignity of the person and assure equal treatment, with its power constrained in the process of protecting individual freedoms. The Fourteenth Amendment includes two clauses that affirm and protect civil rights and liberties—the due process clause and the equal protection clause. The courts must balance the desire for social order with the protection of individual rights and freedoms when considering due process and equal protection challenges. </w:t>
      </w:r>
    </w:p>
    <w:p w14:paraId="44F1D0CE" w14:textId="77777777" w:rsidR="005963F4" w:rsidRPr="009B3E75" w:rsidRDefault="005963F4" w:rsidP="005540CA">
      <w:pPr>
        <w:pStyle w:val="Default"/>
        <w:rPr>
          <w:rFonts w:ascii="Arial" w:hAnsi="Arial" w:cs="Arial"/>
        </w:rPr>
      </w:pPr>
    </w:p>
    <w:p w14:paraId="0BE440E3" w14:textId="77777777" w:rsidR="005963F4" w:rsidRPr="009B3E75" w:rsidRDefault="005963F4" w:rsidP="005540CA">
      <w:pPr>
        <w:pStyle w:val="Default"/>
        <w:rPr>
          <w:rFonts w:ascii="Arial" w:hAnsi="Arial" w:cs="Arial"/>
        </w:rPr>
      </w:pPr>
      <w:r w:rsidRPr="009B3E75">
        <w:rPr>
          <w:rFonts w:ascii="Arial" w:hAnsi="Arial" w:cs="Arial"/>
        </w:rPr>
        <w:t xml:space="preserve">In a process known as selective incorporation, the Supreme Court has used the power of judicial review to interpret the due process clause in such a way as to prevent states from unduly restricting fundamental freedoms. The Court has been called upon to interpret protections for freedom of political expression and religious exercise, the right to bear arms, the right of privacy, and the rights necessary to ensure that those accused of crimes receive a fair trial. </w:t>
      </w:r>
    </w:p>
    <w:p w14:paraId="4E99F3F8" w14:textId="77777777" w:rsidR="005963F4" w:rsidRPr="009B3E75" w:rsidRDefault="005963F4" w:rsidP="005540CA">
      <w:pPr>
        <w:pStyle w:val="Default"/>
        <w:rPr>
          <w:rFonts w:ascii="Arial" w:hAnsi="Arial" w:cs="Arial"/>
        </w:rPr>
      </w:pPr>
    </w:p>
    <w:p w14:paraId="03315115" w14:textId="77777777" w:rsidR="005963F4" w:rsidRPr="009B3E75" w:rsidRDefault="005963F4" w:rsidP="005540CA">
      <w:pPr>
        <w:pStyle w:val="Default"/>
        <w:rPr>
          <w:rFonts w:ascii="Arial" w:hAnsi="Arial" w:cs="Arial"/>
        </w:rPr>
      </w:pPr>
      <w:r w:rsidRPr="009B3E75">
        <w:rPr>
          <w:rFonts w:ascii="Arial" w:hAnsi="Arial" w:cs="Arial"/>
        </w:rPr>
        <w:t xml:space="preserve">The equal protection clause provides that states may not deprive persons of equal protection under the law. African Americans, Hispanics, women, LGBTQ (lesbian, gay, bisexual, transgender, queer) people, and other groups have used the clause to lead social movements on behalf of their concerns. The Supreme Court has rendered several landmark decisions that expand civil rights, and Congress has passed legislation that expands equality. At times Congress and the courts are asked to determine the legitimacy of equal protection claims by various groups, as well as weigh the majority’s concerns that they will be harmed by the changes sought. </w:t>
      </w:r>
    </w:p>
    <w:p w14:paraId="160039E5" w14:textId="77777777" w:rsidR="005963F4" w:rsidRDefault="005963F4" w:rsidP="005540CA">
      <w:pPr>
        <w:pStyle w:val="Default"/>
        <w:rPr>
          <w:rFonts w:ascii="Arial" w:hAnsi="Arial" w:cs="Arial"/>
        </w:rPr>
      </w:pPr>
    </w:p>
    <w:p w14:paraId="5C1DD1D9" w14:textId="77777777" w:rsidR="005540CA" w:rsidRPr="009B3E75" w:rsidRDefault="005540CA" w:rsidP="005540CA">
      <w:pPr>
        <w:pStyle w:val="Default"/>
        <w:rPr>
          <w:rFonts w:ascii="Arial" w:hAnsi="Arial" w:cs="Arial"/>
        </w:rPr>
      </w:pPr>
    </w:p>
    <w:p w14:paraId="21B9C091" w14:textId="7F085482" w:rsidR="005963F4" w:rsidRPr="00781E60" w:rsidRDefault="005963F4" w:rsidP="005540CA">
      <w:pPr>
        <w:pStyle w:val="Default"/>
        <w:jc w:val="center"/>
        <w:rPr>
          <w:rFonts w:ascii="Arial" w:hAnsi="Arial" w:cs="Arial"/>
          <w:b/>
          <w:sz w:val="32"/>
          <w:u w:val="single"/>
        </w:rPr>
      </w:pPr>
      <w:r w:rsidRPr="00781E60">
        <w:rPr>
          <w:rFonts w:ascii="Arial" w:hAnsi="Arial" w:cs="Arial"/>
          <w:b/>
          <w:sz w:val="32"/>
          <w:u w:val="single"/>
        </w:rPr>
        <w:t>Essential Questions:</w:t>
      </w:r>
    </w:p>
    <w:p w14:paraId="6E1D31E5" w14:textId="77777777" w:rsidR="005963F4" w:rsidRPr="00781E60" w:rsidRDefault="005963F4" w:rsidP="005540CA">
      <w:pPr>
        <w:pStyle w:val="Default"/>
        <w:numPr>
          <w:ilvl w:val="0"/>
          <w:numId w:val="1"/>
        </w:numPr>
        <w:spacing w:after="64"/>
        <w:rPr>
          <w:rFonts w:ascii="Arial" w:hAnsi="Arial" w:cs="Arial"/>
          <w:sz w:val="32"/>
        </w:rPr>
      </w:pPr>
      <w:r w:rsidRPr="00781E60">
        <w:rPr>
          <w:rFonts w:ascii="Arial" w:hAnsi="Arial" w:cs="Arial"/>
          <w:sz w:val="32"/>
        </w:rPr>
        <w:t xml:space="preserve">To what extent do the U.S. Constitution and its amendments protect against undue government infringement on essential liberties and from invidious discrimination? </w:t>
      </w:r>
    </w:p>
    <w:p w14:paraId="7110195F" w14:textId="77777777" w:rsidR="005963F4" w:rsidRPr="00781E60" w:rsidRDefault="005963F4" w:rsidP="005540CA">
      <w:pPr>
        <w:pStyle w:val="Default"/>
        <w:numPr>
          <w:ilvl w:val="0"/>
          <w:numId w:val="1"/>
        </w:numPr>
        <w:rPr>
          <w:rFonts w:ascii="Arial" w:hAnsi="Arial" w:cs="Arial"/>
          <w:sz w:val="32"/>
        </w:rPr>
      </w:pPr>
      <w:r w:rsidRPr="00781E60">
        <w:rPr>
          <w:rFonts w:ascii="Arial" w:hAnsi="Arial" w:cs="Arial"/>
          <w:sz w:val="32"/>
        </w:rPr>
        <w:t xml:space="preserve">How have U.S. Supreme Court rulings defined civil liberties and civil rights? </w:t>
      </w:r>
    </w:p>
    <w:p w14:paraId="11AA4308" w14:textId="77777777" w:rsidR="004C0B30" w:rsidRPr="009B3E75" w:rsidRDefault="004C0B30" w:rsidP="005540CA">
      <w:pPr>
        <w:rPr>
          <w:rFonts w:ascii="Arial" w:hAnsi="Arial" w:cs="Arial"/>
        </w:rPr>
      </w:pPr>
    </w:p>
    <w:p w14:paraId="4BDA4493" w14:textId="77777777" w:rsidR="005963F4" w:rsidRPr="009B3E75" w:rsidRDefault="005963F4" w:rsidP="005540CA">
      <w:pPr>
        <w:rPr>
          <w:rFonts w:ascii="Arial" w:hAnsi="Arial" w:cs="Arial"/>
        </w:rPr>
      </w:pPr>
    </w:p>
    <w:p w14:paraId="0F859DDD" w14:textId="77777777" w:rsidR="005963F4" w:rsidRPr="009B3E75" w:rsidRDefault="005963F4" w:rsidP="005540CA">
      <w:pPr>
        <w:rPr>
          <w:rFonts w:ascii="Arial" w:hAnsi="Arial" w:cs="Arial"/>
        </w:rPr>
      </w:pPr>
    </w:p>
    <w:p w14:paraId="1405CE53" w14:textId="77777777" w:rsidR="005963F4" w:rsidRPr="009B3E75" w:rsidRDefault="005963F4" w:rsidP="005540CA">
      <w:pPr>
        <w:rPr>
          <w:rFonts w:ascii="Arial" w:hAnsi="Arial" w:cs="Arial"/>
        </w:rPr>
      </w:pPr>
    </w:p>
    <w:p w14:paraId="3DC911FB" w14:textId="77777777" w:rsidR="005963F4" w:rsidRPr="009B3E75" w:rsidRDefault="005963F4" w:rsidP="005540CA">
      <w:pPr>
        <w:rPr>
          <w:rFonts w:ascii="Arial" w:hAnsi="Arial" w:cs="Arial"/>
        </w:rPr>
      </w:pPr>
    </w:p>
    <w:p w14:paraId="65C39D21" w14:textId="77777777" w:rsidR="005963F4" w:rsidRPr="009B3E75" w:rsidRDefault="005963F4" w:rsidP="005540CA">
      <w:pPr>
        <w:rPr>
          <w:rFonts w:ascii="Arial" w:hAnsi="Arial" w:cs="Arial"/>
        </w:rPr>
      </w:pPr>
    </w:p>
    <w:p w14:paraId="1C6FD7C1" w14:textId="77777777" w:rsidR="005963F4" w:rsidRPr="009B3E75" w:rsidRDefault="005963F4" w:rsidP="005540CA">
      <w:pPr>
        <w:rPr>
          <w:rFonts w:ascii="Arial" w:hAnsi="Arial" w:cs="Arial"/>
        </w:rPr>
      </w:pPr>
    </w:p>
    <w:p w14:paraId="09B4B5A6" w14:textId="77777777" w:rsidR="005963F4" w:rsidRPr="009B3E75" w:rsidRDefault="005963F4" w:rsidP="005540CA">
      <w:pPr>
        <w:rPr>
          <w:rFonts w:ascii="Arial" w:hAnsi="Arial" w:cs="Arial"/>
        </w:rPr>
      </w:pPr>
    </w:p>
    <w:p w14:paraId="74A94D0F" w14:textId="77777777" w:rsidR="005963F4" w:rsidRPr="009B3E75" w:rsidRDefault="005963F4" w:rsidP="005540CA">
      <w:pPr>
        <w:rPr>
          <w:rFonts w:ascii="Arial" w:hAnsi="Arial" w:cs="Arial"/>
        </w:rPr>
      </w:pPr>
    </w:p>
    <w:p w14:paraId="1DFE3BA7" w14:textId="77777777" w:rsidR="005963F4" w:rsidRPr="009B3E75" w:rsidRDefault="005963F4" w:rsidP="005540CA">
      <w:pPr>
        <w:rPr>
          <w:rFonts w:ascii="Arial" w:hAnsi="Arial" w:cs="Arial"/>
        </w:rPr>
      </w:pPr>
    </w:p>
    <w:p w14:paraId="3D432B3E" w14:textId="77777777" w:rsidR="005963F4" w:rsidRPr="009B3E75" w:rsidRDefault="005963F4" w:rsidP="005540CA">
      <w:pPr>
        <w:rPr>
          <w:rFonts w:ascii="Arial" w:hAnsi="Arial" w:cs="Arial"/>
        </w:rPr>
      </w:pPr>
    </w:p>
    <w:p w14:paraId="54DEBE7E" w14:textId="77777777" w:rsidR="005963F4" w:rsidRPr="009B3E75" w:rsidRDefault="005963F4" w:rsidP="005540CA">
      <w:pPr>
        <w:rPr>
          <w:rFonts w:ascii="Arial" w:hAnsi="Arial" w:cs="Arial"/>
        </w:rPr>
      </w:pPr>
    </w:p>
    <w:p w14:paraId="003EC0DE" w14:textId="77777777" w:rsidR="005963F4" w:rsidRPr="009B3E75" w:rsidRDefault="005963F4" w:rsidP="005540CA">
      <w:pPr>
        <w:rPr>
          <w:rFonts w:ascii="Arial" w:hAnsi="Arial" w:cs="Arial"/>
        </w:rPr>
      </w:pPr>
    </w:p>
    <w:p w14:paraId="0D759561" w14:textId="77777777" w:rsidR="005963F4" w:rsidRPr="009B3E75" w:rsidRDefault="005963F4" w:rsidP="005540CA">
      <w:pPr>
        <w:rPr>
          <w:rFonts w:ascii="Arial" w:hAnsi="Arial" w:cs="Arial"/>
        </w:rPr>
      </w:pPr>
    </w:p>
    <w:p w14:paraId="7D319DC4" w14:textId="0DC1C76E" w:rsidR="005963F4" w:rsidRPr="005540CA" w:rsidRDefault="00781E60" w:rsidP="005540CA">
      <w:pPr>
        <w:jc w:val="center"/>
        <w:rPr>
          <w:rFonts w:ascii="Arial" w:hAnsi="Arial" w:cs="Arial"/>
          <w:b/>
          <w:u w:val="single"/>
        </w:rPr>
      </w:pPr>
      <w:r>
        <w:rPr>
          <w:rFonts w:ascii="Arial" w:hAnsi="Arial" w:cs="Arial"/>
          <w:b/>
          <w:u w:val="single"/>
        </w:rPr>
        <w:t>Unit 3</w:t>
      </w:r>
      <w:r w:rsidR="005963F4" w:rsidRPr="005540CA">
        <w:rPr>
          <w:rFonts w:ascii="Arial" w:hAnsi="Arial" w:cs="Arial"/>
          <w:b/>
          <w:u w:val="single"/>
        </w:rPr>
        <w:t xml:space="preserve"> Learning Objectives</w:t>
      </w:r>
    </w:p>
    <w:p w14:paraId="737E6E79" w14:textId="77777777" w:rsidR="005963F4" w:rsidRPr="009B3E75" w:rsidRDefault="005963F4" w:rsidP="005540CA">
      <w:pPr>
        <w:widowControl w:val="0"/>
        <w:autoSpaceDE w:val="0"/>
        <w:autoSpaceDN w:val="0"/>
        <w:adjustRightInd w:val="0"/>
        <w:jc w:val="center"/>
        <w:rPr>
          <w:rFonts w:ascii="Arial" w:hAnsi="Arial" w:cs="Arial"/>
        </w:rPr>
      </w:pPr>
    </w:p>
    <w:p w14:paraId="2908CFC0" w14:textId="3B6102D5"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Explain how the U.S. Constitution protects individual liberties and rights.</w:t>
      </w:r>
    </w:p>
    <w:p w14:paraId="4EB3F262" w14:textId="13B66DB0"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Describe the rights protected in the Bill of Rights.</w:t>
      </w:r>
    </w:p>
    <w:p w14:paraId="4D43A39C" w14:textId="498DEB46" w:rsidR="005963F4" w:rsidRPr="005540CA" w:rsidRDefault="005963F4" w:rsidP="009921A0">
      <w:pPr>
        <w:pStyle w:val="ListParagraph"/>
        <w:numPr>
          <w:ilvl w:val="0"/>
          <w:numId w:val="5"/>
        </w:numPr>
        <w:rPr>
          <w:rFonts w:ascii="Arial" w:hAnsi="Arial" w:cs="Arial"/>
        </w:rPr>
      </w:pPr>
      <w:r w:rsidRPr="005540CA">
        <w:rPr>
          <w:rFonts w:ascii="Arial" w:hAnsi="Arial" w:cs="Arial"/>
        </w:rPr>
        <w:t>Explain the extent to which the Supreme Court’s interpretation of the First and Second Amendment reflects a commitment to individual liberty.</w:t>
      </w:r>
    </w:p>
    <w:p w14:paraId="3A3FE98F" w14:textId="589AB747"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Explain how the Supreme Court has attempted to balance claims of individual freedom with laws and enforcement procedures that promote public order and safety.</w:t>
      </w:r>
    </w:p>
    <w:p w14:paraId="69F8198E" w14:textId="4275FD6D"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Explain the implications of the doctrine of selective incorporation.</w:t>
      </w:r>
    </w:p>
    <w:p w14:paraId="0F6445D9" w14:textId="4388283F"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Explain the extent to which states are limited by the due process clause from infringing upon individual rights.</w:t>
      </w:r>
    </w:p>
    <w:p w14:paraId="47DA74DF" w14:textId="597CD712"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Explain how constitutional provisions have supported and motivated social movements</w:t>
      </w:r>
    </w:p>
    <w:p w14:paraId="187F3663" w14:textId="2553B3BE"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Explain how the government has responded to social movements.</w:t>
      </w:r>
    </w:p>
    <w:p w14:paraId="635625CA" w14:textId="17235093" w:rsidR="005963F4" w:rsidRPr="005540CA" w:rsidRDefault="005963F4" w:rsidP="009921A0">
      <w:pPr>
        <w:pStyle w:val="ListParagraph"/>
        <w:numPr>
          <w:ilvl w:val="0"/>
          <w:numId w:val="5"/>
        </w:numPr>
        <w:rPr>
          <w:rFonts w:ascii="Arial" w:hAnsi="Arial" w:cs="Arial"/>
          <w:color w:val="000000"/>
        </w:rPr>
      </w:pPr>
      <w:r w:rsidRPr="005540CA">
        <w:rPr>
          <w:rFonts w:ascii="Arial" w:hAnsi="Arial" w:cs="Arial"/>
          <w:color w:val="000000"/>
        </w:rPr>
        <w:t>Explain how the Supreme Court has at times allowed the restriction of the civil rights of minority groups and at other times has protected those rights.</w:t>
      </w:r>
    </w:p>
    <w:p w14:paraId="7AF4AE91" w14:textId="77777777" w:rsidR="005963F4" w:rsidRPr="009B3E75" w:rsidRDefault="005963F4" w:rsidP="005540CA">
      <w:pPr>
        <w:rPr>
          <w:rFonts w:ascii="Arial" w:hAnsi="Arial" w:cs="Arial"/>
        </w:rPr>
      </w:pPr>
    </w:p>
    <w:p w14:paraId="17D9D801" w14:textId="77777777" w:rsidR="005963F4" w:rsidRPr="009B3E75" w:rsidRDefault="005963F4" w:rsidP="005540CA">
      <w:pPr>
        <w:rPr>
          <w:rFonts w:ascii="Arial" w:hAnsi="Arial" w:cs="Arial"/>
          <w:b/>
          <w:u w:val="single"/>
        </w:rPr>
      </w:pPr>
      <w:r w:rsidRPr="009B3E75">
        <w:rPr>
          <w:rFonts w:ascii="Arial" w:hAnsi="Arial" w:cs="Arial"/>
          <w:b/>
          <w:u w:val="single"/>
        </w:rPr>
        <w:t>Edwards Textbook Chapters</w:t>
      </w:r>
    </w:p>
    <w:p w14:paraId="1B40646C" w14:textId="7A92BED5" w:rsidR="005963F4" w:rsidRPr="009B3E75" w:rsidRDefault="005963F4" w:rsidP="005540CA">
      <w:pPr>
        <w:rPr>
          <w:rFonts w:ascii="Arial" w:hAnsi="Arial" w:cs="Arial"/>
        </w:rPr>
      </w:pPr>
      <w:r w:rsidRPr="009B3E75">
        <w:rPr>
          <w:rFonts w:ascii="Arial" w:hAnsi="Arial" w:cs="Arial"/>
        </w:rPr>
        <w:t xml:space="preserve">Chapter 4: </w:t>
      </w:r>
      <w:r w:rsidR="006E6D11">
        <w:rPr>
          <w:rFonts w:ascii="Arial" w:hAnsi="Arial" w:cs="Arial"/>
        </w:rPr>
        <w:t>Civil Liberties and Public Policy</w:t>
      </w:r>
    </w:p>
    <w:p w14:paraId="105956B5" w14:textId="6AAFFC5E" w:rsidR="005963F4" w:rsidRPr="009B3E75" w:rsidRDefault="005963F4" w:rsidP="005540CA">
      <w:pPr>
        <w:rPr>
          <w:rFonts w:ascii="Arial" w:hAnsi="Arial" w:cs="Arial"/>
        </w:rPr>
      </w:pPr>
      <w:r w:rsidRPr="009B3E75">
        <w:rPr>
          <w:rFonts w:ascii="Arial" w:hAnsi="Arial" w:cs="Arial"/>
        </w:rPr>
        <w:t xml:space="preserve">Chapter 5: </w:t>
      </w:r>
      <w:r w:rsidR="006E6D11">
        <w:rPr>
          <w:rFonts w:ascii="Arial" w:hAnsi="Arial" w:cs="Arial"/>
        </w:rPr>
        <w:t>Civil Rights and Public Policy</w:t>
      </w:r>
    </w:p>
    <w:p w14:paraId="4E601E91" w14:textId="77777777" w:rsidR="005963F4" w:rsidRPr="009B3E75" w:rsidRDefault="005963F4" w:rsidP="005540CA">
      <w:pPr>
        <w:rPr>
          <w:rFonts w:ascii="Arial" w:hAnsi="Arial" w:cs="Arial"/>
        </w:rPr>
      </w:pPr>
    </w:p>
    <w:p w14:paraId="58817F16" w14:textId="77777777" w:rsidR="005963F4" w:rsidRPr="009B3E75" w:rsidRDefault="005963F4" w:rsidP="005540CA">
      <w:pPr>
        <w:rPr>
          <w:rFonts w:ascii="Arial" w:hAnsi="Arial" w:cs="Arial"/>
          <w:b/>
          <w:u w:val="single"/>
        </w:rPr>
      </w:pPr>
      <w:r w:rsidRPr="009B3E75">
        <w:rPr>
          <w:rFonts w:ascii="Arial" w:hAnsi="Arial" w:cs="Arial"/>
          <w:b/>
          <w:u w:val="single"/>
        </w:rPr>
        <w:t>Crash Course Government and Politics</w:t>
      </w:r>
      <w:r w:rsidRPr="009B3E75">
        <w:rPr>
          <w:rFonts w:ascii="Arial" w:hAnsi="Arial" w:cs="Arial"/>
        </w:rPr>
        <w:t>:  Episodes 23-32</w:t>
      </w:r>
    </w:p>
    <w:p w14:paraId="7AF543BC" w14:textId="77777777" w:rsidR="005963F4" w:rsidRPr="009B3E75" w:rsidRDefault="005963F4" w:rsidP="005540CA">
      <w:pPr>
        <w:rPr>
          <w:rFonts w:ascii="Arial" w:hAnsi="Arial" w:cs="Arial"/>
          <w:b/>
          <w:u w:val="single"/>
        </w:rPr>
      </w:pPr>
    </w:p>
    <w:p w14:paraId="2E346DD9" w14:textId="77777777" w:rsidR="005963F4" w:rsidRPr="009B3E75" w:rsidRDefault="005963F4" w:rsidP="005540CA">
      <w:pPr>
        <w:rPr>
          <w:rFonts w:ascii="Arial" w:hAnsi="Arial" w:cs="Arial"/>
          <w:u w:val="single"/>
        </w:rPr>
      </w:pPr>
      <w:r w:rsidRPr="009B3E75">
        <w:rPr>
          <w:rFonts w:ascii="Arial" w:hAnsi="Arial" w:cs="Arial"/>
          <w:b/>
          <w:u w:val="single"/>
        </w:rPr>
        <w:t>Required Foundational Documents</w:t>
      </w:r>
      <w:r w:rsidRPr="009B3E75">
        <w:rPr>
          <w:rFonts w:ascii="Arial" w:hAnsi="Arial" w:cs="Arial"/>
          <w:b/>
        </w:rPr>
        <w:t>: “</w:t>
      </w:r>
      <w:r w:rsidRPr="009B3E75">
        <w:rPr>
          <w:rFonts w:ascii="Arial" w:hAnsi="Arial" w:cs="Arial"/>
        </w:rPr>
        <w:t xml:space="preserve">Letter from a Birmingham Jail”, Martin Luther King, Jr. </w:t>
      </w:r>
    </w:p>
    <w:p w14:paraId="2C66DCB3" w14:textId="77777777" w:rsidR="005963F4" w:rsidRPr="009B3E75" w:rsidRDefault="005963F4" w:rsidP="005540CA">
      <w:pPr>
        <w:rPr>
          <w:rFonts w:ascii="Arial" w:hAnsi="Arial" w:cs="Arial"/>
          <w:u w:val="single"/>
        </w:rPr>
      </w:pPr>
    </w:p>
    <w:p w14:paraId="012D81B8" w14:textId="77777777" w:rsidR="009B3E75" w:rsidRPr="009B3E75" w:rsidRDefault="005963F4" w:rsidP="005540CA">
      <w:pPr>
        <w:pStyle w:val="Default"/>
        <w:rPr>
          <w:rFonts w:ascii="Arial" w:hAnsi="Arial" w:cs="Arial"/>
          <w:color w:val="auto"/>
        </w:rPr>
      </w:pPr>
      <w:r w:rsidRPr="009B3E75">
        <w:rPr>
          <w:rFonts w:ascii="Arial" w:hAnsi="Arial" w:cs="Arial"/>
          <w:b/>
          <w:u w:val="single"/>
        </w:rPr>
        <w:t xml:space="preserve">Required Court Cases: </w:t>
      </w:r>
    </w:p>
    <w:p w14:paraId="49D61648" w14:textId="7C71A040" w:rsidR="009B3E75" w:rsidRPr="009B3E75" w:rsidRDefault="009B3E75" w:rsidP="005540CA">
      <w:pPr>
        <w:pStyle w:val="Default"/>
        <w:rPr>
          <w:rFonts w:ascii="Arial" w:hAnsi="Arial" w:cs="Arial"/>
          <w:color w:val="auto"/>
        </w:rPr>
      </w:pPr>
      <w:r w:rsidRPr="009B3E75">
        <w:rPr>
          <w:rFonts w:ascii="Arial" w:hAnsi="Arial" w:cs="Arial"/>
          <w:bCs/>
          <w:i/>
          <w:iCs/>
        </w:rPr>
        <w:t xml:space="preserve">Engel v. Vitale </w:t>
      </w:r>
      <w:r w:rsidRPr="009B3E75">
        <w:rPr>
          <w:rFonts w:ascii="Arial" w:hAnsi="Arial" w:cs="Arial"/>
        </w:rPr>
        <w:t xml:space="preserve">(1962), </w:t>
      </w:r>
      <w:r w:rsidRPr="009B3E75">
        <w:rPr>
          <w:rFonts w:ascii="Arial" w:hAnsi="Arial" w:cs="Arial"/>
          <w:bCs/>
          <w:i/>
          <w:iCs/>
        </w:rPr>
        <w:t xml:space="preserve">Wisconsin v. Yoder </w:t>
      </w:r>
      <w:r w:rsidRPr="009B3E75">
        <w:rPr>
          <w:rFonts w:ascii="Arial" w:hAnsi="Arial" w:cs="Arial"/>
        </w:rPr>
        <w:t xml:space="preserve">(1972), </w:t>
      </w:r>
      <w:r w:rsidRPr="009B3E75">
        <w:rPr>
          <w:rFonts w:ascii="Arial" w:hAnsi="Arial" w:cs="Arial"/>
          <w:bCs/>
          <w:i/>
          <w:iCs/>
        </w:rPr>
        <w:t xml:space="preserve">Tinker v. Des Moines Independent Community School District </w:t>
      </w:r>
      <w:r w:rsidRPr="009B3E75">
        <w:rPr>
          <w:rFonts w:ascii="Arial" w:hAnsi="Arial" w:cs="Arial"/>
        </w:rPr>
        <w:t xml:space="preserve">(1969), </w:t>
      </w:r>
      <w:r w:rsidRPr="009B3E75">
        <w:rPr>
          <w:rFonts w:ascii="Arial" w:hAnsi="Arial" w:cs="Arial"/>
          <w:bCs/>
          <w:i/>
          <w:iCs/>
        </w:rPr>
        <w:t xml:space="preserve">Schenck v. United States </w:t>
      </w:r>
      <w:r w:rsidRPr="009B3E75">
        <w:rPr>
          <w:rFonts w:ascii="Arial" w:hAnsi="Arial" w:cs="Arial"/>
        </w:rPr>
        <w:t xml:space="preserve">(1919), </w:t>
      </w:r>
      <w:r w:rsidRPr="009B3E75">
        <w:rPr>
          <w:rFonts w:ascii="Arial" w:hAnsi="Arial" w:cs="Arial"/>
          <w:bCs/>
          <w:i/>
          <w:iCs/>
        </w:rPr>
        <w:t xml:space="preserve">New York Times Co. v. United States </w:t>
      </w:r>
      <w:r w:rsidRPr="009B3E75">
        <w:rPr>
          <w:rFonts w:ascii="Arial" w:hAnsi="Arial" w:cs="Arial"/>
        </w:rPr>
        <w:t xml:space="preserve">(1971), </w:t>
      </w:r>
      <w:r w:rsidRPr="009B3E75">
        <w:rPr>
          <w:rFonts w:ascii="Arial" w:hAnsi="Arial" w:cs="Arial"/>
          <w:bCs/>
          <w:i/>
          <w:iCs/>
        </w:rPr>
        <w:t xml:space="preserve">McDonald v. Chicago </w:t>
      </w:r>
      <w:r w:rsidRPr="009B3E75">
        <w:rPr>
          <w:rFonts w:ascii="Arial" w:hAnsi="Arial" w:cs="Arial"/>
        </w:rPr>
        <w:t xml:space="preserve">(2010), </w:t>
      </w:r>
      <w:r w:rsidRPr="009B3E75">
        <w:rPr>
          <w:rFonts w:ascii="Arial" w:hAnsi="Arial" w:cs="Arial"/>
          <w:bCs/>
          <w:i/>
          <w:iCs/>
        </w:rPr>
        <w:t xml:space="preserve">Gideon v. Wainwright </w:t>
      </w:r>
      <w:r w:rsidRPr="009B3E75">
        <w:rPr>
          <w:rFonts w:ascii="Arial" w:hAnsi="Arial" w:cs="Arial"/>
        </w:rPr>
        <w:t xml:space="preserve">(1963), </w:t>
      </w:r>
      <w:r w:rsidRPr="009B3E75">
        <w:rPr>
          <w:rFonts w:ascii="Arial" w:hAnsi="Arial" w:cs="Arial"/>
          <w:bCs/>
          <w:i/>
          <w:iCs/>
        </w:rPr>
        <w:t xml:space="preserve">Roe v. Wade </w:t>
      </w:r>
      <w:r w:rsidRPr="009B3E75">
        <w:rPr>
          <w:rFonts w:ascii="Arial" w:hAnsi="Arial" w:cs="Arial"/>
        </w:rPr>
        <w:t xml:space="preserve">(1973), </w:t>
      </w:r>
      <w:r w:rsidRPr="009B3E75">
        <w:rPr>
          <w:rFonts w:ascii="Arial" w:hAnsi="Arial" w:cs="Arial"/>
          <w:bCs/>
          <w:i/>
          <w:iCs/>
        </w:rPr>
        <w:t xml:space="preserve">Brown v. Board of Education </w:t>
      </w:r>
      <w:r w:rsidRPr="009B3E75">
        <w:rPr>
          <w:rFonts w:ascii="Arial" w:hAnsi="Arial" w:cs="Arial"/>
        </w:rPr>
        <w:t>(1954)</w:t>
      </w:r>
    </w:p>
    <w:p w14:paraId="11615539" w14:textId="77777777" w:rsidR="009B3E75" w:rsidRPr="009B3E75" w:rsidRDefault="009B3E75" w:rsidP="005540CA">
      <w:pPr>
        <w:widowControl w:val="0"/>
        <w:autoSpaceDE w:val="0"/>
        <w:autoSpaceDN w:val="0"/>
        <w:adjustRightInd w:val="0"/>
        <w:rPr>
          <w:rFonts w:ascii="Arial" w:hAnsi="Arial" w:cs="Arial"/>
          <w:color w:val="000000"/>
        </w:rPr>
      </w:pPr>
    </w:p>
    <w:p w14:paraId="5E0F37D5" w14:textId="1F82AF35" w:rsidR="009B3E75" w:rsidRPr="009B3E75" w:rsidRDefault="00781E60" w:rsidP="005540CA">
      <w:pPr>
        <w:widowControl w:val="0"/>
        <w:autoSpaceDE w:val="0"/>
        <w:autoSpaceDN w:val="0"/>
        <w:adjustRightInd w:val="0"/>
        <w:jc w:val="center"/>
        <w:rPr>
          <w:rFonts w:ascii="Arial" w:hAnsi="Arial" w:cs="Arial"/>
          <w:b/>
          <w:color w:val="000000"/>
          <w:u w:val="single"/>
        </w:rPr>
      </w:pPr>
      <w:r>
        <w:rPr>
          <w:rFonts w:ascii="Arial" w:hAnsi="Arial" w:cs="Arial"/>
          <w:b/>
          <w:color w:val="000000"/>
          <w:u w:val="single"/>
        </w:rPr>
        <w:t>Unit 3</w:t>
      </w:r>
      <w:bookmarkStart w:id="0" w:name="_GoBack"/>
      <w:bookmarkEnd w:id="0"/>
      <w:r w:rsidR="009B3E75" w:rsidRPr="009B3E75">
        <w:rPr>
          <w:rFonts w:ascii="Arial" w:hAnsi="Arial" w:cs="Arial"/>
          <w:b/>
          <w:color w:val="000000"/>
          <w:u w:val="single"/>
        </w:rPr>
        <w:t xml:space="preserve"> Vocabulary</w:t>
      </w:r>
    </w:p>
    <w:p w14:paraId="08DDD534" w14:textId="77777777" w:rsidR="009B3E75" w:rsidRDefault="009B3E75" w:rsidP="005540CA">
      <w:p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rPr>
          <w:rFonts w:ascii="Arial" w:hAnsi="Arial" w:cs="Arial"/>
          <w:color w:val="000000"/>
        </w:rPr>
      </w:pPr>
    </w:p>
    <w:p w14:paraId="4148D1CE" w14:textId="77777777" w:rsidR="009B3E75" w:rsidRPr="009B3E75" w:rsidRDefault="009B3E75" w:rsidP="005540CA">
      <w:p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rPr>
          <w:rFonts w:ascii="Arial" w:hAnsi="Arial" w:cs="Arial"/>
          <w:color w:val="000000"/>
        </w:rPr>
        <w:sectPr w:rsidR="009B3E75" w:rsidRPr="009B3E75" w:rsidSect="005963F4">
          <w:pgSz w:w="12240" w:h="15840"/>
          <w:pgMar w:top="720" w:right="720" w:bottom="720" w:left="720" w:header="720" w:footer="720" w:gutter="0"/>
          <w:cols w:space="720"/>
          <w:docGrid w:linePitch="360"/>
        </w:sectPr>
      </w:pPr>
    </w:p>
    <w:p w14:paraId="21A5A23B"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Bill of Rights</w:t>
      </w:r>
    </w:p>
    <w:p w14:paraId="6A4D7577"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Civil liberties</w:t>
      </w:r>
    </w:p>
    <w:p w14:paraId="38A053BC"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Civil rights</w:t>
      </w:r>
    </w:p>
    <w:p w14:paraId="79B936A6"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1</w:t>
      </w:r>
      <w:r w:rsidRPr="009B3E75">
        <w:rPr>
          <w:rFonts w:ascii="Arial" w:hAnsi="Arial" w:cs="Arial"/>
          <w:vertAlign w:val="superscript"/>
        </w:rPr>
        <w:t>st</w:t>
      </w:r>
      <w:r w:rsidRPr="009B3E75">
        <w:rPr>
          <w:rFonts w:ascii="Arial" w:hAnsi="Arial" w:cs="Arial"/>
        </w:rPr>
        <w:t xml:space="preserve"> Amendment</w:t>
      </w:r>
    </w:p>
    <w:p w14:paraId="517278F6"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Free exercise clause</w:t>
      </w:r>
    </w:p>
    <w:p w14:paraId="2F975C8B"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Establishment clause</w:t>
      </w:r>
    </w:p>
    <w:p w14:paraId="5CC61EE8"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Engle v Vitale</w:t>
      </w:r>
    </w:p>
    <w:p w14:paraId="379C7F07"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Wisconsin v Yoder</w:t>
      </w:r>
    </w:p>
    <w:p w14:paraId="09C1F3BB"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Symbolic speech</w:t>
      </w:r>
    </w:p>
    <w:p w14:paraId="70B00BA5"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Tinker v Des Moines</w:t>
      </w:r>
    </w:p>
    <w:p w14:paraId="2CBBBA6B"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Obscenity</w:t>
      </w:r>
    </w:p>
    <w:p w14:paraId="38EB6FEA"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Clear and present danger clause</w:t>
      </w:r>
    </w:p>
    <w:p w14:paraId="3B314411"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Schenck v US</w:t>
      </w:r>
    </w:p>
    <w:p w14:paraId="6C0D14C4"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New York Times v US</w:t>
      </w:r>
    </w:p>
    <w:p w14:paraId="4CE2A62D"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Prior restraint</w:t>
      </w:r>
    </w:p>
    <w:p w14:paraId="2E0DF9AB"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2</w:t>
      </w:r>
      <w:r w:rsidRPr="009B3E75">
        <w:rPr>
          <w:rFonts w:ascii="Arial" w:hAnsi="Arial" w:cs="Arial"/>
          <w:vertAlign w:val="superscript"/>
        </w:rPr>
        <w:t>nd</w:t>
      </w:r>
      <w:r w:rsidRPr="009B3E75">
        <w:rPr>
          <w:rFonts w:ascii="Arial" w:hAnsi="Arial" w:cs="Arial"/>
        </w:rPr>
        <w:t xml:space="preserve"> Amendment</w:t>
      </w:r>
    </w:p>
    <w:p w14:paraId="692FEF7C"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8</w:t>
      </w:r>
      <w:r w:rsidRPr="009B3E75">
        <w:rPr>
          <w:rFonts w:ascii="Arial" w:hAnsi="Arial" w:cs="Arial"/>
          <w:vertAlign w:val="superscript"/>
        </w:rPr>
        <w:t>th</w:t>
      </w:r>
      <w:r w:rsidRPr="009B3E75">
        <w:rPr>
          <w:rFonts w:ascii="Arial" w:hAnsi="Arial" w:cs="Arial"/>
        </w:rPr>
        <w:t xml:space="preserve"> Amendment</w:t>
      </w:r>
    </w:p>
    <w:p w14:paraId="6008045D" w14:textId="550E4BAD" w:rsidR="006E6D11" w:rsidRPr="005540CA"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4</w:t>
      </w:r>
      <w:r w:rsidRPr="009B3E75">
        <w:rPr>
          <w:rFonts w:ascii="Arial" w:hAnsi="Arial" w:cs="Arial"/>
          <w:vertAlign w:val="superscript"/>
        </w:rPr>
        <w:t>th</w:t>
      </w:r>
      <w:r w:rsidRPr="009B3E75">
        <w:rPr>
          <w:rFonts w:ascii="Arial" w:hAnsi="Arial" w:cs="Arial"/>
        </w:rPr>
        <w:t xml:space="preserve"> Amendment</w:t>
      </w:r>
    </w:p>
    <w:p w14:paraId="6B59AF41"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Selective incorporation</w:t>
      </w:r>
    </w:p>
    <w:p w14:paraId="6AA547D2"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McDonald v Chicago</w:t>
      </w:r>
    </w:p>
    <w:p w14:paraId="61C14331"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14</w:t>
      </w:r>
      <w:r w:rsidRPr="009B3E75">
        <w:rPr>
          <w:rFonts w:ascii="Arial" w:hAnsi="Arial" w:cs="Arial"/>
          <w:vertAlign w:val="superscript"/>
        </w:rPr>
        <w:t>th</w:t>
      </w:r>
      <w:r w:rsidRPr="009B3E75">
        <w:rPr>
          <w:rFonts w:ascii="Arial" w:hAnsi="Arial" w:cs="Arial"/>
        </w:rPr>
        <w:t xml:space="preserve"> Amendment</w:t>
      </w:r>
    </w:p>
    <w:p w14:paraId="4E3B8AF6"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Due process</w:t>
      </w:r>
    </w:p>
    <w:p w14:paraId="5D4EE93D"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Miranda rule</w:t>
      </w:r>
    </w:p>
    <w:p w14:paraId="3756BC40"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5</w:t>
      </w:r>
      <w:r w:rsidRPr="009B3E75">
        <w:rPr>
          <w:rFonts w:ascii="Arial" w:hAnsi="Arial" w:cs="Arial"/>
          <w:vertAlign w:val="superscript"/>
        </w:rPr>
        <w:t>th</w:t>
      </w:r>
      <w:r w:rsidRPr="009B3E75">
        <w:rPr>
          <w:rFonts w:ascii="Arial" w:hAnsi="Arial" w:cs="Arial"/>
        </w:rPr>
        <w:t xml:space="preserve"> Amendment</w:t>
      </w:r>
    </w:p>
    <w:p w14:paraId="1580BD18"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6</w:t>
      </w:r>
      <w:r w:rsidRPr="009B3E75">
        <w:rPr>
          <w:rFonts w:ascii="Arial" w:hAnsi="Arial" w:cs="Arial"/>
          <w:vertAlign w:val="superscript"/>
        </w:rPr>
        <w:t>th</w:t>
      </w:r>
      <w:r w:rsidRPr="009B3E75">
        <w:rPr>
          <w:rFonts w:ascii="Arial" w:hAnsi="Arial" w:cs="Arial"/>
        </w:rPr>
        <w:t xml:space="preserve"> Amendment</w:t>
      </w:r>
    </w:p>
    <w:p w14:paraId="06E2ED08"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Patriot Act</w:t>
      </w:r>
    </w:p>
    <w:p w14:paraId="4AABFEEF"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USA Freedom Act</w:t>
      </w:r>
    </w:p>
    <w:p w14:paraId="435FE50D"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Gideon v Wainwright</w:t>
      </w:r>
    </w:p>
    <w:p w14:paraId="50E2EF79"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Indigent</w:t>
      </w:r>
    </w:p>
    <w:p w14:paraId="2D09E74D"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Roe v Wade</w:t>
      </w:r>
    </w:p>
    <w:p w14:paraId="6FFB2F7D"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Pr>
          <w:rFonts w:ascii="Arial" w:hAnsi="Arial" w:cs="Arial"/>
        </w:rPr>
        <w:t>“</w:t>
      </w:r>
      <w:r w:rsidRPr="009B3E75">
        <w:rPr>
          <w:rFonts w:ascii="Arial" w:hAnsi="Arial" w:cs="Arial"/>
        </w:rPr>
        <w:t>Letter from Birmingham Jail</w:t>
      </w:r>
      <w:r>
        <w:rPr>
          <w:rFonts w:ascii="Arial" w:hAnsi="Arial" w:cs="Arial"/>
        </w:rPr>
        <w:t>”</w:t>
      </w:r>
    </w:p>
    <w:p w14:paraId="1259C94C"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i/>
        </w:rPr>
      </w:pPr>
      <w:r w:rsidRPr="009B3E75">
        <w:rPr>
          <w:rFonts w:ascii="Arial" w:hAnsi="Arial" w:cs="Arial"/>
          <w:i/>
        </w:rPr>
        <w:t>Brown v Board of Education</w:t>
      </w:r>
    </w:p>
    <w:p w14:paraId="198C17E4"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Majority-minority</w:t>
      </w:r>
    </w:p>
    <w:p w14:paraId="2E7D50E8"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Civil Rights Act</w:t>
      </w:r>
      <w:r>
        <w:rPr>
          <w:rFonts w:ascii="Arial" w:hAnsi="Arial" w:cs="Arial"/>
        </w:rPr>
        <w:t xml:space="preserve"> of 1964</w:t>
      </w:r>
    </w:p>
    <w:p w14:paraId="1895AE46"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Title IX</w:t>
      </w:r>
    </w:p>
    <w:p w14:paraId="414B6CAD" w14:textId="77777777" w:rsidR="009B3E75" w:rsidRPr="009B3E75" w:rsidRDefault="009B3E75"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pPr>
      <w:r w:rsidRPr="009B3E75">
        <w:rPr>
          <w:rFonts w:ascii="Arial" w:hAnsi="Arial" w:cs="Arial"/>
        </w:rPr>
        <w:t>Voting Rights Act</w:t>
      </w:r>
      <w:r>
        <w:rPr>
          <w:rFonts w:ascii="Arial" w:hAnsi="Arial" w:cs="Arial"/>
        </w:rPr>
        <w:t xml:space="preserve"> of 1965</w:t>
      </w:r>
    </w:p>
    <w:p w14:paraId="0594FA00" w14:textId="734431F8" w:rsidR="009B3E75" w:rsidRPr="00EB080F" w:rsidRDefault="009921A0" w:rsidP="005540CA">
      <w:pPr>
        <w:pStyle w:val="ListParagraph"/>
        <w:numPr>
          <w:ilvl w:val="0"/>
          <w:numId w:val="3"/>
        </w:numPr>
        <w:tabs>
          <w:tab w:val="left" w:pos="0"/>
          <w:tab w:val="left" w:pos="180"/>
          <w:tab w:val="left" w:pos="573"/>
          <w:tab w:val="left" w:pos="859"/>
          <w:tab w:val="left" w:pos="1145"/>
          <w:tab w:val="left" w:pos="1431"/>
          <w:tab w:val="left" w:pos="1717"/>
          <w:tab w:val="left" w:pos="2003"/>
          <w:tab w:val="left" w:pos="2289"/>
          <w:tab w:val="left" w:pos="2575"/>
          <w:tab w:val="left" w:pos="2861"/>
          <w:tab w:val="left" w:pos="3147"/>
          <w:tab w:val="left" w:pos="3433"/>
          <w:tab w:val="left" w:pos="3719"/>
          <w:tab w:val="left" w:pos="4005"/>
          <w:tab w:val="left" w:pos="4291"/>
          <w:tab w:val="left" w:pos="4577"/>
          <w:tab w:val="left" w:pos="4863"/>
          <w:tab w:val="left" w:pos="5149"/>
          <w:tab w:val="left" w:pos="5435"/>
          <w:tab w:val="left" w:pos="5721"/>
          <w:tab w:val="left" w:pos="6007"/>
          <w:tab w:val="left" w:pos="6293"/>
          <w:tab w:val="left" w:pos="6579"/>
          <w:tab w:val="left" w:pos="6865"/>
          <w:tab w:val="left" w:pos="7151"/>
          <w:tab w:val="left" w:pos="7437"/>
          <w:tab w:val="left" w:pos="7723"/>
          <w:tab w:val="left" w:pos="8009"/>
          <w:tab w:val="left" w:pos="8295"/>
          <w:tab w:val="left" w:pos="8581"/>
          <w:tab w:val="left" w:pos="8867"/>
          <w:tab w:val="left" w:pos="9153"/>
          <w:tab w:val="left" w:pos="9439"/>
          <w:tab w:val="left" w:pos="9725"/>
          <w:tab w:val="left" w:pos="10011"/>
        </w:tabs>
        <w:jc w:val="center"/>
        <w:rPr>
          <w:rFonts w:ascii="Arial" w:hAnsi="Arial" w:cs="Arial"/>
        </w:rPr>
        <w:sectPr w:rsidR="009B3E75" w:rsidRPr="00EB080F" w:rsidSect="009B3E75">
          <w:type w:val="continuous"/>
          <w:pgSz w:w="12240" w:h="15840"/>
          <w:pgMar w:top="720" w:right="720" w:bottom="720" w:left="720" w:header="720" w:footer="720" w:gutter="0"/>
          <w:cols w:num="2" w:space="720"/>
          <w:docGrid w:linePitch="360"/>
        </w:sectPr>
      </w:pPr>
      <w:r>
        <w:rPr>
          <w:rFonts w:ascii="Arial" w:hAnsi="Arial" w:cs="Arial"/>
        </w:rPr>
        <w:t>Affirmative Action</w:t>
      </w:r>
    </w:p>
    <w:p w14:paraId="3F477A9D" w14:textId="77777777" w:rsidR="005963F4" w:rsidRPr="009B3E75" w:rsidRDefault="005963F4" w:rsidP="005540CA">
      <w:pPr>
        <w:rPr>
          <w:rFonts w:ascii="Arial" w:hAnsi="Arial" w:cs="Arial"/>
          <w:i/>
        </w:rPr>
        <w:sectPr w:rsidR="005963F4" w:rsidRPr="009B3E75" w:rsidSect="005963F4">
          <w:pgSz w:w="12240" w:h="15840"/>
          <w:pgMar w:top="720" w:right="720" w:bottom="720" w:left="720" w:header="720" w:footer="720" w:gutter="0"/>
          <w:cols w:space="720"/>
          <w:docGrid w:linePitch="360"/>
        </w:sectPr>
      </w:pPr>
    </w:p>
    <w:p w14:paraId="34379DBF" w14:textId="77777777" w:rsidR="005963F4" w:rsidRPr="009B3E75" w:rsidRDefault="005963F4" w:rsidP="005540CA">
      <w:pPr>
        <w:rPr>
          <w:rFonts w:ascii="Arial" w:hAnsi="Arial" w:cs="Arial"/>
        </w:rPr>
      </w:pPr>
    </w:p>
    <w:sectPr w:rsidR="005963F4" w:rsidRPr="009B3E75" w:rsidSect="005963F4">
      <w:pgSz w:w="12240" w:h="163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35AC3" w14:textId="77777777" w:rsidR="008D070F" w:rsidRDefault="008D070F" w:rsidP="009B3E75">
      <w:r>
        <w:separator/>
      </w:r>
    </w:p>
  </w:endnote>
  <w:endnote w:type="continuationSeparator" w:id="0">
    <w:p w14:paraId="73707D76" w14:textId="77777777" w:rsidR="008D070F" w:rsidRDefault="008D070F" w:rsidP="009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ktiv Grotesk Medium">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7184" w14:textId="77777777" w:rsidR="008D070F" w:rsidRDefault="008D070F" w:rsidP="009B3E75">
      <w:r>
        <w:separator/>
      </w:r>
    </w:p>
  </w:footnote>
  <w:footnote w:type="continuationSeparator" w:id="0">
    <w:p w14:paraId="2B9260CC" w14:textId="77777777" w:rsidR="008D070F" w:rsidRDefault="008D070F" w:rsidP="009B3E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6FD"/>
    <w:multiLevelType w:val="hybridMultilevel"/>
    <w:tmpl w:val="2608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711C5"/>
    <w:multiLevelType w:val="hybridMultilevel"/>
    <w:tmpl w:val="D5CECB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E4EEE"/>
    <w:multiLevelType w:val="hybridMultilevel"/>
    <w:tmpl w:val="92B6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412DA"/>
    <w:multiLevelType w:val="hybridMultilevel"/>
    <w:tmpl w:val="DCC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2614D"/>
    <w:multiLevelType w:val="multilevel"/>
    <w:tmpl w:val="A42A604C"/>
    <w:lvl w:ilvl="0">
      <w:start w:val="1"/>
      <w:numFmt w:val="decimal"/>
      <w:lvlText w:val="%1."/>
      <w:lvlJc w:val="center"/>
      <w:pPr>
        <w:ind w:left="576" w:hanging="288"/>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F4"/>
    <w:rsid w:val="002101C7"/>
    <w:rsid w:val="004C0B30"/>
    <w:rsid w:val="005540CA"/>
    <w:rsid w:val="005963F4"/>
    <w:rsid w:val="006E6D11"/>
    <w:rsid w:val="00781E60"/>
    <w:rsid w:val="008D070F"/>
    <w:rsid w:val="009921A0"/>
    <w:rsid w:val="009B3E75"/>
    <w:rsid w:val="00EB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4A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3F4"/>
    <w:pPr>
      <w:widowControl w:val="0"/>
      <w:autoSpaceDE w:val="0"/>
      <w:autoSpaceDN w:val="0"/>
      <w:adjustRightInd w:val="0"/>
    </w:pPr>
    <w:rPr>
      <w:rFonts w:ascii="Aktiv Grotesk Medium" w:hAnsi="Aktiv Grotesk Medium" w:cs="Aktiv Grotesk Medium"/>
      <w:color w:val="000000"/>
    </w:rPr>
  </w:style>
  <w:style w:type="paragraph" w:styleId="Header">
    <w:name w:val="header"/>
    <w:basedOn w:val="Normal"/>
    <w:link w:val="HeaderChar"/>
    <w:uiPriority w:val="99"/>
    <w:unhideWhenUsed/>
    <w:rsid w:val="009B3E75"/>
    <w:pPr>
      <w:tabs>
        <w:tab w:val="center" w:pos="4320"/>
        <w:tab w:val="right" w:pos="8640"/>
      </w:tabs>
    </w:pPr>
  </w:style>
  <w:style w:type="character" w:customStyle="1" w:styleId="HeaderChar">
    <w:name w:val="Header Char"/>
    <w:basedOn w:val="DefaultParagraphFont"/>
    <w:link w:val="Header"/>
    <w:uiPriority w:val="99"/>
    <w:rsid w:val="009B3E75"/>
  </w:style>
  <w:style w:type="paragraph" w:styleId="Footer">
    <w:name w:val="footer"/>
    <w:basedOn w:val="Normal"/>
    <w:link w:val="FooterChar"/>
    <w:uiPriority w:val="99"/>
    <w:unhideWhenUsed/>
    <w:rsid w:val="009B3E75"/>
    <w:pPr>
      <w:tabs>
        <w:tab w:val="center" w:pos="4320"/>
        <w:tab w:val="right" w:pos="8640"/>
      </w:tabs>
    </w:pPr>
  </w:style>
  <w:style w:type="character" w:customStyle="1" w:styleId="FooterChar">
    <w:name w:val="Footer Char"/>
    <w:basedOn w:val="DefaultParagraphFont"/>
    <w:link w:val="Footer"/>
    <w:uiPriority w:val="99"/>
    <w:rsid w:val="009B3E75"/>
  </w:style>
  <w:style w:type="paragraph" w:styleId="ListParagraph">
    <w:name w:val="List Paragraph"/>
    <w:basedOn w:val="Normal"/>
    <w:uiPriority w:val="34"/>
    <w:qFormat/>
    <w:rsid w:val="009B3E75"/>
    <w:pPr>
      <w:widowControl w:val="0"/>
      <w:autoSpaceDE w:val="0"/>
      <w:autoSpaceDN w:val="0"/>
      <w:adjustRightInd w:val="0"/>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3F4"/>
    <w:pPr>
      <w:widowControl w:val="0"/>
      <w:autoSpaceDE w:val="0"/>
      <w:autoSpaceDN w:val="0"/>
      <w:adjustRightInd w:val="0"/>
    </w:pPr>
    <w:rPr>
      <w:rFonts w:ascii="Aktiv Grotesk Medium" w:hAnsi="Aktiv Grotesk Medium" w:cs="Aktiv Grotesk Medium"/>
      <w:color w:val="000000"/>
    </w:rPr>
  </w:style>
  <w:style w:type="paragraph" w:styleId="Header">
    <w:name w:val="header"/>
    <w:basedOn w:val="Normal"/>
    <w:link w:val="HeaderChar"/>
    <w:uiPriority w:val="99"/>
    <w:unhideWhenUsed/>
    <w:rsid w:val="009B3E75"/>
    <w:pPr>
      <w:tabs>
        <w:tab w:val="center" w:pos="4320"/>
        <w:tab w:val="right" w:pos="8640"/>
      </w:tabs>
    </w:pPr>
  </w:style>
  <w:style w:type="character" w:customStyle="1" w:styleId="HeaderChar">
    <w:name w:val="Header Char"/>
    <w:basedOn w:val="DefaultParagraphFont"/>
    <w:link w:val="Header"/>
    <w:uiPriority w:val="99"/>
    <w:rsid w:val="009B3E75"/>
  </w:style>
  <w:style w:type="paragraph" w:styleId="Footer">
    <w:name w:val="footer"/>
    <w:basedOn w:val="Normal"/>
    <w:link w:val="FooterChar"/>
    <w:uiPriority w:val="99"/>
    <w:unhideWhenUsed/>
    <w:rsid w:val="009B3E75"/>
    <w:pPr>
      <w:tabs>
        <w:tab w:val="center" w:pos="4320"/>
        <w:tab w:val="right" w:pos="8640"/>
      </w:tabs>
    </w:pPr>
  </w:style>
  <w:style w:type="character" w:customStyle="1" w:styleId="FooterChar">
    <w:name w:val="Footer Char"/>
    <w:basedOn w:val="DefaultParagraphFont"/>
    <w:link w:val="Footer"/>
    <w:uiPriority w:val="99"/>
    <w:rsid w:val="009B3E75"/>
  </w:style>
  <w:style w:type="paragraph" w:styleId="ListParagraph">
    <w:name w:val="List Paragraph"/>
    <w:basedOn w:val="Normal"/>
    <w:uiPriority w:val="34"/>
    <w:qFormat/>
    <w:rsid w:val="009B3E75"/>
    <w:pPr>
      <w:widowControl w:val="0"/>
      <w:autoSpaceDE w:val="0"/>
      <w:autoSpaceDN w:val="0"/>
      <w:adjustRightInd w:val="0"/>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712</Words>
  <Characters>4062</Characters>
  <Application>Microsoft Macintosh Word</Application>
  <DocSecurity>0</DocSecurity>
  <Lines>33</Lines>
  <Paragraphs>9</Paragraphs>
  <ScaleCrop>false</ScaleCrop>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Boler</dc:creator>
  <cp:keywords/>
  <dc:description/>
  <cp:lastModifiedBy>Jeremy Boler</cp:lastModifiedBy>
  <cp:revision>6</cp:revision>
  <dcterms:created xsi:type="dcterms:W3CDTF">2019-04-09T00:18:00Z</dcterms:created>
  <dcterms:modified xsi:type="dcterms:W3CDTF">2020-03-20T16:31:00Z</dcterms:modified>
</cp:coreProperties>
</file>