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D7" w:rsidRDefault="00853256" w:rsidP="00853256">
      <w:pPr>
        <w:jc w:val="center"/>
      </w:pPr>
      <w:r>
        <w:t>Unit 9 Development Key Terms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Developmental Psychology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Nature and Nurture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Continuity and Stages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Stability and Change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Temperament and Divorce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Personality Over Time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Conception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Zygote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Embryo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Fetus</w:t>
      </w:r>
      <w:r w:rsidR="002E4CA4">
        <w:t>/Fetal Stage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Teratogens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Fetal Alcohol Syndrome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Infant Reflexes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Habituation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Maturation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Brain Development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Association Areas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Pruning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Sequence of Motor Development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Infantile Amnesia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Jean Piaget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Cognition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Schemas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Assimilate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Accommodate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Piaget’s Four Stages of Cognitive Development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Sensorimotor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Object Permanence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Preoperational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Conservation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Pretend Play or Symbolic Thinking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Egocentrism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Theory of Mind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Concrete Operational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Understanding Principles of Conservation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Formal Operational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Abstract Thinking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Lev Vygotsky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Scaffolding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Zone of Proximal Development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proofErr w:type="spellStart"/>
      <w:r>
        <w:t>Austism</w:t>
      </w:r>
      <w:proofErr w:type="spellEnd"/>
      <w:r>
        <w:t xml:space="preserve"> Spectrum Disorder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Impaired Theory of Mind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Stanger Anxiety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lastRenderedPageBreak/>
        <w:t>Attachment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Harry Harlow and Margaret Harlow’s Attachment Study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Critical Period of Attachment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Konrad Lorenz’s Imprinting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Mere Exposure and Attachment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Mary Ainsworth’s Strange Situation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Securely Attachment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Insecure Attachment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Anxious Attachment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Avoidant Attachment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Temperament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Temperament and Attachment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Temperament and Parenting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Co-Parenting Positives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Erik Erickson’s Basis Trust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Self-Concept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Mirror Test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 xml:space="preserve">Diana </w:t>
      </w:r>
      <w:proofErr w:type="spellStart"/>
      <w:r>
        <w:t>Baumrind’s</w:t>
      </w:r>
      <w:proofErr w:type="spellEnd"/>
      <w:r>
        <w:t xml:space="preserve"> Four Parenting Styles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Authoritarian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Permissive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Negligent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Authoritative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Sex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Gender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Men and Aggression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Relational Aggression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Social Differences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Gender Roles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Gender Identity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Social Learning Theory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Gender Typing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Androgyny</w:t>
      </w:r>
    </w:p>
    <w:p w:rsidR="00853256" w:rsidRDefault="00853256" w:rsidP="00853256">
      <w:pPr>
        <w:pStyle w:val="ListParagraph"/>
        <w:numPr>
          <w:ilvl w:val="0"/>
          <w:numId w:val="1"/>
        </w:numPr>
      </w:pPr>
      <w:r>
        <w:t>Transgender</w:t>
      </w:r>
    </w:p>
    <w:p w:rsidR="00853256" w:rsidRDefault="0074556D" w:rsidP="00853256">
      <w:pPr>
        <w:pStyle w:val="ListParagraph"/>
        <w:numPr>
          <w:ilvl w:val="0"/>
          <w:numId w:val="1"/>
        </w:numPr>
      </w:pPr>
      <w:proofErr w:type="spellStart"/>
      <w:r>
        <w:t>Rosenzweig</w:t>
      </w:r>
      <w:proofErr w:type="spellEnd"/>
      <w:r>
        <w:t xml:space="preserve"> and </w:t>
      </w:r>
      <w:proofErr w:type="spellStart"/>
      <w:r>
        <w:t>Krech’s</w:t>
      </w:r>
      <w:proofErr w:type="spellEnd"/>
      <w:r>
        <w:t xml:space="preserve"> Rat Study</w:t>
      </w:r>
    </w:p>
    <w:p w:rsidR="0074556D" w:rsidRDefault="002E4CA4" w:rsidP="00853256">
      <w:pPr>
        <w:pStyle w:val="ListParagraph"/>
        <w:numPr>
          <w:ilvl w:val="0"/>
          <w:numId w:val="1"/>
        </w:numPr>
      </w:pPr>
      <w:r>
        <w:t>Plasticity</w:t>
      </w:r>
    </w:p>
    <w:p w:rsidR="00547644" w:rsidRDefault="00547644" w:rsidP="00853256">
      <w:pPr>
        <w:pStyle w:val="ListParagraph"/>
        <w:numPr>
          <w:ilvl w:val="0"/>
          <w:numId w:val="1"/>
        </w:numPr>
      </w:pPr>
      <w:r>
        <w:t>Parenting and Child Development</w:t>
      </w:r>
    </w:p>
    <w:p w:rsidR="00547644" w:rsidRDefault="00547644" w:rsidP="00853256">
      <w:pPr>
        <w:pStyle w:val="ListParagraph"/>
        <w:numPr>
          <w:ilvl w:val="0"/>
          <w:numId w:val="1"/>
        </w:numPr>
      </w:pPr>
      <w:r>
        <w:t xml:space="preserve">Peers and Child </w:t>
      </w:r>
      <w:r w:rsidR="002E4CA4">
        <w:t>Development</w:t>
      </w:r>
    </w:p>
    <w:p w:rsidR="00547644" w:rsidRDefault="00547644" w:rsidP="00853256">
      <w:pPr>
        <w:pStyle w:val="ListParagraph"/>
        <w:numPr>
          <w:ilvl w:val="0"/>
          <w:numId w:val="1"/>
        </w:numPr>
      </w:pPr>
      <w:r>
        <w:t>Adolescence</w:t>
      </w:r>
    </w:p>
    <w:p w:rsidR="00547644" w:rsidRDefault="00547644" w:rsidP="00853256">
      <w:pPr>
        <w:pStyle w:val="ListParagraph"/>
        <w:numPr>
          <w:ilvl w:val="0"/>
          <w:numId w:val="1"/>
        </w:numPr>
      </w:pPr>
      <w:r>
        <w:t>Puberty</w:t>
      </w:r>
    </w:p>
    <w:p w:rsidR="00547644" w:rsidRDefault="00547644" w:rsidP="00853256">
      <w:pPr>
        <w:pStyle w:val="ListParagraph"/>
        <w:numPr>
          <w:ilvl w:val="0"/>
          <w:numId w:val="1"/>
        </w:numPr>
      </w:pPr>
      <w:r>
        <w:t>Brain during Puberty</w:t>
      </w:r>
    </w:p>
    <w:p w:rsidR="00547644" w:rsidRDefault="00547644" w:rsidP="00853256">
      <w:pPr>
        <w:pStyle w:val="ListParagraph"/>
        <w:numPr>
          <w:ilvl w:val="0"/>
          <w:numId w:val="1"/>
        </w:numPr>
      </w:pPr>
      <w:r>
        <w:t>Frontal Lobe Development</w:t>
      </w:r>
    </w:p>
    <w:p w:rsidR="00547644" w:rsidRDefault="00547644" w:rsidP="00853256">
      <w:pPr>
        <w:pStyle w:val="ListParagraph"/>
        <w:numPr>
          <w:ilvl w:val="0"/>
          <w:numId w:val="1"/>
        </w:numPr>
      </w:pPr>
      <w:r>
        <w:t>Impulse Control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 xml:space="preserve">Adolescent </w:t>
      </w:r>
      <w:r w:rsidR="002E4CA4">
        <w:t>Thinking/</w:t>
      </w:r>
      <w:bookmarkStart w:id="0" w:name="_GoBack"/>
      <w:bookmarkEnd w:id="0"/>
      <w:r>
        <w:t>Reasoning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>Lawrence Kohlberg’s Stages of Moral Development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lastRenderedPageBreak/>
        <w:t>Preconventional Morality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>Conventional Morality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>Postconventional Morality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>Carol Gilligan’s Critique of Kohlberg’s Moral Development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>Erick Erikson’s Psychosocial Tasks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>Identity</w:t>
      </w:r>
      <w:r w:rsidR="00EE3AA1">
        <w:t xml:space="preserve"> VS Role Confusion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>Social Identity</w:t>
      </w:r>
    </w:p>
    <w:p w:rsidR="000D6702" w:rsidRDefault="000D6702" w:rsidP="00853256">
      <w:pPr>
        <w:pStyle w:val="ListParagraph"/>
        <w:numPr>
          <w:ilvl w:val="0"/>
          <w:numId w:val="1"/>
        </w:numPr>
      </w:pPr>
      <w:r>
        <w:t>Intimacy</w:t>
      </w:r>
      <w:r w:rsidR="00EE3AA1">
        <w:t xml:space="preserve"> VS Isolation</w:t>
      </w:r>
    </w:p>
    <w:p w:rsidR="000D6702" w:rsidRDefault="00EE3AA1" w:rsidP="00853256">
      <w:pPr>
        <w:pStyle w:val="ListParagraph"/>
        <w:numPr>
          <w:ilvl w:val="0"/>
          <w:numId w:val="1"/>
        </w:numPr>
      </w:pPr>
      <w:r>
        <w:t>Emerging Adulthood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X Chromosome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Y Chromosome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Testosterone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Primary Sex Characteristics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Secondary Sex Characteristics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proofErr w:type="spellStart"/>
      <w:r>
        <w:t>Spermarche</w:t>
      </w:r>
      <w:proofErr w:type="spellEnd"/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Menarche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Sexual Orientation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Hypothalamus and Sexual Orientation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Genetics and Sexual Orientation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Prenatal Influence on Sexual Orientation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Older Brother Effect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Physical Changes in Middle Adulthood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Menopause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Life Expectancy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Telomeres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Death-deferral Phenomenon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Sensory Abilities in Late Adulthood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The Aging Brain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Cross-sectional Study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Longitudinal Study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Neurocognitive Disorders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Alzheimer’s Disease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Midlife Transition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Midlife Crisis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Social Clock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Generativity VS Stagnation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Empty Nest Syndrome</w:t>
      </w:r>
    </w:p>
    <w:p w:rsidR="00EE3AA1" w:rsidRDefault="00EE3AA1" w:rsidP="00853256">
      <w:pPr>
        <w:pStyle w:val="ListParagraph"/>
        <w:numPr>
          <w:ilvl w:val="0"/>
          <w:numId w:val="1"/>
        </w:numPr>
      </w:pPr>
      <w:r>
        <w:t>Grief and Stages of Dying</w:t>
      </w:r>
    </w:p>
    <w:sectPr w:rsidR="00EE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4632"/>
    <w:multiLevelType w:val="hybridMultilevel"/>
    <w:tmpl w:val="B59001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56"/>
    <w:rsid w:val="000D6702"/>
    <w:rsid w:val="002E4CA4"/>
    <w:rsid w:val="00547644"/>
    <w:rsid w:val="0074556D"/>
    <w:rsid w:val="00853256"/>
    <w:rsid w:val="00902CD7"/>
    <w:rsid w:val="00E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653A"/>
  <w15:chartTrackingRefBased/>
  <w15:docId w15:val="{0A144312-856B-4321-8B8D-97A66E8D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JENRETTEIII, DON</dc:creator>
  <cp:keywords/>
  <dc:description/>
  <cp:lastModifiedBy>JENRETTEIII, DON</cp:lastModifiedBy>
  <cp:revision>6</cp:revision>
  <dcterms:created xsi:type="dcterms:W3CDTF">2018-12-17T17:18:00Z</dcterms:created>
  <dcterms:modified xsi:type="dcterms:W3CDTF">2018-12-19T14:30:00Z</dcterms:modified>
</cp:coreProperties>
</file>