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4D5" w:rsidRPr="00C42CD9" w:rsidRDefault="00D42796" w:rsidP="00D42796">
      <w:pPr>
        <w:jc w:val="center"/>
        <w:rPr>
          <w:i/>
          <w:sz w:val="36"/>
        </w:rPr>
      </w:pPr>
      <w:r w:rsidRPr="00C42CD9">
        <w:rPr>
          <w:i/>
          <w:sz w:val="36"/>
        </w:rPr>
        <w:t>Local Wellness Policy for Augusta Independent Schools</w:t>
      </w:r>
    </w:p>
    <w:p w:rsidR="00D42796" w:rsidRPr="00C42CD9" w:rsidRDefault="00D42796" w:rsidP="00D42796">
      <w:pPr>
        <w:jc w:val="both"/>
        <w:rPr>
          <w:sz w:val="28"/>
        </w:rPr>
      </w:pPr>
      <w:r w:rsidRPr="00C42CD9">
        <w:rPr>
          <w:sz w:val="28"/>
        </w:rPr>
        <w:t>Augusta Independent Schools are committed to providing a school environment that enhances learning and the development of lifelong wellness practices.  The Wellness Policy</w:t>
      </w:r>
      <w:r w:rsidR="00C42CD9">
        <w:rPr>
          <w:sz w:val="28"/>
        </w:rPr>
        <w:t xml:space="preserve"> are</w:t>
      </w:r>
      <w:r w:rsidRPr="00C42CD9">
        <w:rPr>
          <w:sz w:val="28"/>
        </w:rPr>
        <w:t xml:space="preserve"> supported by the following goals:</w:t>
      </w:r>
    </w:p>
    <w:p w:rsidR="00D42796" w:rsidRPr="00C42CD9" w:rsidRDefault="00D42796" w:rsidP="00D42796">
      <w:pPr>
        <w:pStyle w:val="ListParagraph"/>
        <w:numPr>
          <w:ilvl w:val="0"/>
          <w:numId w:val="1"/>
        </w:numPr>
        <w:jc w:val="both"/>
      </w:pPr>
      <w:r w:rsidRPr="00C42CD9">
        <w:t>Child Nutrition Programs will be accessible to all children and will comply with federal, state and local requirements.  Emphasis will be placed on offering a variety of foods, increasing dietary fiber and calcium, and reducing fat, sodium, and sugar.  In addition, fresh fruits and vegetables will be offered daily.</w:t>
      </w:r>
    </w:p>
    <w:p w:rsidR="00305B5E" w:rsidRPr="00C42CD9" w:rsidRDefault="00305B5E" w:rsidP="00D42796">
      <w:pPr>
        <w:pStyle w:val="ListParagraph"/>
        <w:numPr>
          <w:ilvl w:val="0"/>
          <w:numId w:val="1"/>
        </w:numPr>
        <w:jc w:val="both"/>
      </w:pPr>
      <w:r w:rsidRPr="00C42CD9">
        <w:t>School menus will be planned that ensure a balance between optimal nutrition and student acceptance.  The nutritional value of school meals will be evaluated over a period of 5 to 7 days with meals averaging no more than 30% of total calories from fat.</w:t>
      </w:r>
    </w:p>
    <w:p w:rsidR="00305B5E" w:rsidRPr="00C42CD9" w:rsidRDefault="00305B5E" w:rsidP="00D42796">
      <w:pPr>
        <w:pStyle w:val="ListParagraph"/>
        <w:numPr>
          <w:ilvl w:val="0"/>
          <w:numId w:val="1"/>
        </w:numPr>
        <w:jc w:val="both"/>
      </w:pPr>
      <w:r w:rsidRPr="00C42CD9">
        <w:t xml:space="preserve">All foods and beverages made available for sale on campus (including vending, concessions, a la carte, student stores, and fundraising) </w:t>
      </w:r>
      <w:r w:rsidR="00150337" w:rsidRPr="00C42CD9">
        <w:t>during the school day will be consistent with the current State Board of Education Administrative Regulation 702 KAR 6:090 and will be selected to ensure optional nutrition quality and foster healthful eating habits.</w:t>
      </w:r>
    </w:p>
    <w:p w:rsidR="00150337" w:rsidRPr="00C42CD9" w:rsidRDefault="00150337" w:rsidP="00D42796">
      <w:pPr>
        <w:pStyle w:val="ListParagraph"/>
        <w:numPr>
          <w:ilvl w:val="0"/>
          <w:numId w:val="1"/>
        </w:numPr>
        <w:jc w:val="both"/>
      </w:pPr>
      <w:r w:rsidRPr="00C42CD9">
        <w:t>Parents and Teachers will be encouraged to provide a variety of healthy foods for classroom parties and snacks and offer no more than two items from the empty calorie group.  (See Healthy Food Guide for School Activities and Other Special Occasion)</w:t>
      </w:r>
    </w:p>
    <w:p w:rsidR="00EA7D8D" w:rsidRPr="00C42CD9" w:rsidRDefault="00EA7D8D" w:rsidP="00D42796">
      <w:pPr>
        <w:pStyle w:val="ListParagraph"/>
        <w:numPr>
          <w:ilvl w:val="0"/>
          <w:numId w:val="1"/>
        </w:numPr>
        <w:jc w:val="both"/>
      </w:pPr>
      <w:r w:rsidRPr="00C42CD9">
        <w:t>All school-based activities will be consistent with local wellness policy goals.  Administrators, principals, teachers, staff and parent organizations will not serve or sell foods to students in competition with school meals.  (Competitive Food Rule 702 KRA 6:090).</w:t>
      </w:r>
    </w:p>
    <w:p w:rsidR="00150337" w:rsidRPr="00C42CD9" w:rsidRDefault="00150337" w:rsidP="00D42796">
      <w:pPr>
        <w:pStyle w:val="ListParagraph"/>
        <w:numPr>
          <w:ilvl w:val="0"/>
          <w:numId w:val="1"/>
        </w:numPr>
        <w:jc w:val="both"/>
      </w:pPr>
      <w:r w:rsidRPr="00C42CD9">
        <w:t>All school environment will provide a safe, comfortable, and pleasing</w:t>
      </w:r>
      <w:r w:rsidR="00EA7D8D" w:rsidRPr="00C42CD9">
        <w:t xml:space="preserve">, environment for eating </w:t>
      </w:r>
      <w:r w:rsidRPr="00C42CD9">
        <w:t>meals.  Staff</w:t>
      </w:r>
      <w:r w:rsidR="00EA7D8D" w:rsidRPr="00C42CD9">
        <w:t xml:space="preserve"> will be encouraged</w:t>
      </w:r>
      <w:r w:rsidRPr="00C42CD9">
        <w:t xml:space="preserve"> </w:t>
      </w:r>
      <w:r w:rsidR="00EA7D8D" w:rsidRPr="00C42CD9">
        <w:t>not to use food and/or physical activity as a reward or punishment.</w:t>
      </w:r>
    </w:p>
    <w:p w:rsidR="00EA7D8D" w:rsidRPr="00C42CD9" w:rsidRDefault="00EA7D8D" w:rsidP="00D42796">
      <w:pPr>
        <w:pStyle w:val="ListParagraph"/>
        <w:numPr>
          <w:ilvl w:val="0"/>
          <w:numId w:val="1"/>
        </w:numPr>
        <w:jc w:val="both"/>
      </w:pPr>
      <w:r w:rsidRPr="00C42CD9">
        <w:t>Sequential and interdisciplinary nutrition and physical education will be provided and promoted.  Professional development will be provided for school nutrition staff that will foster the promotion of healthy school meals.  The incorporation of nutrition and physical activity into the curriculum will also be addressed with professional development for teachers.</w:t>
      </w:r>
    </w:p>
    <w:p w:rsidR="00EA7D8D" w:rsidRPr="00C42CD9" w:rsidRDefault="00EA7D8D" w:rsidP="00D42796">
      <w:pPr>
        <w:pStyle w:val="ListParagraph"/>
        <w:numPr>
          <w:ilvl w:val="0"/>
          <w:numId w:val="1"/>
        </w:numPr>
        <w:jc w:val="both"/>
      </w:pPr>
      <w:r w:rsidRPr="00C42CD9">
        <w:t>Students will be introduced to meaningful physical activity that will connect to students’ lives outside of physical education classes.</w:t>
      </w:r>
    </w:p>
    <w:p w:rsidR="00EA7D8D" w:rsidRPr="00C42CD9" w:rsidRDefault="00EA7D8D" w:rsidP="00D42796">
      <w:pPr>
        <w:pStyle w:val="ListParagraph"/>
        <w:numPr>
          <w:ilvl w:val="0"/>
          <w:numId w:val="1"/>
        </w:numPr>
        <w:jc w:val="both"/>
      </w:pPr>
      <w:r w:rsidRPr="00C42CD9">
        <w:t>Schools will provide physical educational classes to all students grades K – 9 and promote physical activity for all grade levels.  Extra-curricular physical activity involvement will be encouraged for all students grades K – 12.</w:t>
      </w:r>
    </w:p>
    <w:p w:rsidR="00C42CD9" w:rsidRPr="00C42CD9" w:rsidRDefault="00C42CD9" w:rsidP="00C42CD9">
      <w:pPr>
        <w:jc w:val="both"/>
        <w:rPr>
          <w:sz w:val="24"/>
        </w:rPr>
      </w:pPr>
      <w:r w:rsidRPr="00C42CD9">
        <w:rPr>
          <w:sz w:val="24"/>
        </w:rPr>
        <w:t>Progress toward these goals will be measured in a variety of methods including, but not limited to:  Effective School Surveys, National School Lunch/Breakfast Daily Production Records, Daily Count and Cash Reconciliation Reports, Daily Participation Reports, Vending Machine Sales Records, parent, students, and principal surveys as deemed appropriate.  The Local Wellness Policy for Augusta Independent Schools will be printed and added to the school handbooks and posted to the district web site.</w:t>
      </w:r>
    </w:p>
    <w:p w:rsidR="00C42CD9" w:rsidRDefault="00C42CD9" w:rsidP="00C42CD9">
      <w:pPr>
        <w:jc w:val="both"/>
      </w:pPr>
    </w:p>
    <w:p w:rsidR="00C42CD9" w:rsidRPr="00C42CD9" w:rsidRDefault="00C42CD9" w:rsidP="00C42CD9">
      <w:pPr>
        <w:jc w:val="center"/>
        <w:rPr>
          <w:sz w:val="44"/>
          <w:u w:val="single"/>
        </w:rPr>
      </w:pPr>
      <w:r w:rsidRPr="00C42CD9">
        <w:rPr>
          <w:sz w:val="44"/>
          <w:u w:val="single"/>
        </w:rPr>
        <w:lastRenderedPageBreak/>
        <w:t>Augusta Independent Schools Nutrition Guidelines</w:t>
      </w:r>
    </w:p>
    <w:p w:rsidR="00C42CD9" w:rsidRDefault="00C42CD9" w:rsidP="00C42CD9">
      <w:pPr>
        <w:jc w:val="center"/>
        <w:rPr>
          <w:sz w:val="44"/>
          <w:u w:val="single"/>
        </w:rPr>
      </w:pPr>
      <w:r w:rsidRPr="00C42CD9">
        <w:rPr>
          <w:sz w:val="44"/>
          <w:u w:val="single"/>
        </w:rPr>
        <w:t xml:space="preserve"> for 2019-2020 School Year</w:t>
      </w:r>
    </w:p>
    <w:p w:rsidR="00C42CD9" w:rsidRPr="00C42CD9" w:rsidRDefault="00C42CD9" w:rsidP="00C42CD9">
      <w:pPr>
        <w:spacing w:after="0" w:line="240" w:lineRule="auto"/>
        <w:jc w:val="center"/>
        <w:rPr>
          <w:i/>
          <w:sz w:val="18"/>
        </w:rPr>
      </w:pPr>
      <w:r w:rsidRPr="00C42CD9">
        <w:rPr>
          <w:i/>
          <w:sz w:val="18"/>
        </w:rPr>
        <w:t xml:space="preserve">or until development and approval of </w:t>
      </w:r>
    </w:p>
    <w:p w:rsidR="00C42CD9" w:rsidRPr="00C42CD9" w:rsidRDefault="00C42CD9" w:rsidP="00C42CD9">
      <w:pPr>
        <w:spacing w:after="0" w:line="240" w:lineRule="auto"/>
        <w:jc w:val="center"/>
        <w:rPr>
          <w:i/>
          <w:sz w:val="18"/>
        </w:rPr>
      </w:pPr>
      <w:r w:rsidRPr="00C42CD9">
        <w:rPr>
          <w:i/>
          <w:sz w:val="18"/>
        </w:rPr>
        <w:t xml:space="preserve">Administrative Regulations from the State Board of Education </w:t>
      </w:r>
    </w:p>
    <w:p w:rsidR="00C42CD9" w:rsidRDefault="00C42CD9" w:rsidP="00C42CD9">
      <w:pPr>
        <w:spacing w:after="0" w:line="240" w:lineRule="auto"/>
        <w:jc w:val="center"/>
        <w:rPr>
          <w:i/>
          <w:sz w:val="18"/>
        </w:rPr>
      </w:pPr>
      <w:r w:rsidRPr="00C42CD9">
        <w:rPr>
          <w:i/>
          <w:sz w:val="18"/>
        </w:rPr>
        <w:t>and full implementation of SB 172</w:t>
      </w:r>
    </w:p>
    <w:p w:rsidR="00EA7446" w:rsidRDefault="00EA7446" w:rsidP="00C42CD9">
      <w:pPr>
        <w:spacing w:after="0" w:line="240" w:lineRule="auto"/>
        <w:jc w:val="center"/>
        <w:rPr>
          <w:i/>
          <w:sz w:val="18"/>
        </w:rPr>
      </w:pPr>
    </w:p>
    <w:p w:rsidR="00174A0B" w:rsidRPr="00174A0B" w:rsidRDefault="00174A0B" w:rsidP="00174A0B">
      <w:pPr>
        <w:spacing w:after="0" w:line="240" w:lineRule="auto"/>
        <w:jc w:val="both"/>
        <w:rPr>
          <w:b/>
          <w:i/>
          <w:sz w:val="28"/>
          <w:u w:val="single"/>
        </w:rPr>
      </w:pPr>
      <w:r w:rsidRPr="00174A0B">
        <w:rPr>
          <w:b/>
          <w:i/>
          <w:sz w:val="28"/>
          <w:u w:val="single"/>
        </w:rPr>
        <w:t>Foods and Snack Items</w:t>
      </w:r>
    </w:p>
    <w:p w:rsidR="000C650E" w:rsidRDefault="00174A0B" w:rsidP="00174A0B">
      <w:pPr>
        <w:spacing w:after="0" w:line="240" w:lineRule="auto"/>
        <w:jc w:val="both"/>
        <w:rPr>
          <w:sz w:val="24"/>
        </w:rPr>
      </w:pPr>
      <w:r>
        <w:rPr>
          <w:sz w:val="24"/>
        </w:rPr>
        <w:tab/>
      </w:r>
    </w:p>
    <w:p w:rsidR="00174A0B" w:rsidRDefault="00174A0B" w:rsidP="00174A0B">
      <w:pPr>
        <w:spacing w:after="0" w:line="240" w:lineRule="auto"/>
        <w:jc w:val="both"/>
        <w:rPr>
          <w:sz w:val="24"/>
          <w:u w:val="single"/>
        </w:rPr>
      </w:pPr>
      <w:r>
        <w:rPr>
          <w:sz w:val="24"/>
          <w:u w:val="single"/>
        </w:rPr>
        <w:t>Elementary, Middle and High School</w:t>
      </w:r>
    </w:p>
    <w:p w:rsidR="00174A0B" w:rsidRDefault="00174A0B" w:rsidP="00DA742C">
      <w:pPr>
        <w:spacing w:after="0" w:line="240" w:lineRule="auto"/>
        <w:ind w:left="720"/>
        <w:jc w:val="both"/>
        <w:rPr>
          <w:sz w:val="24"/>
        </w:rPr>
      </w:pPr>
      <w:r>
        <w:rPr>
          <w:sz w:val="24"/>
        </w:rPr>
        <w:t xml:space="preserve">During the period beginning thirty (30) minutes after the last lunch period until the end of the last instructional period, if a food item is offered for sale through vending machines, school store, canteen, or fundraiser on school property </w:t>
      </w:r>
      <w:r w:rsidR="00DA742C">
        <w:rPr>
          <w:i/>
          <w:sz w:val="24"/>
        </w:rPr>
        <w:t xml:space="preserve">(this includes bake sales) </w:t>
      </w:r>
      <w:r w:rsidR="00DA742C">
        <w:rPr>
          <w:sz w:val="24"/>
        </w:rPr>
        <w:t>it shall meet the following standards:</w:t>
      </w:r>
    </w:p>
    <w:p w:rsidR="00DA742C" w:rsidRDefault="00DA742C" w:rsidP="00DA742C">
      <w:pPr>
        <w:pStyle w:val="ListParagraph"/>
        <w:numPr>
          <w:ilvl w:val="0"/>
          <w:numId w:val="2"/>
        </w:numPr>
        <w:spacing w:after="0" w:line="240" w:lineRule="auto"/>
        <w:jc w:val="both"/>
        <w:rPr>
          <w:sz w:val="24"/>
        </w:rPr>
      </w:pPr>
      <w:r w:rsidRPr="00DA742C">
        <w:rPr>
          <w:sz w:val="24"/>
        </w:rPr>
        <w:t xml:space="preserve">Calories from fat shall not </w:t>
      </w:r>
      <w:r>
        <w:rPr>
          <w:sz w:val="24"/>
        </w:rPr>
        <w:t>exceed thirty (30%) per cent</w:t>
      </w:r>
    </w:p>
    <w:p w:rsidR="00DA742C" w:rsidRDefault="00DA742C" w:rsidP="00DA742C">
      <w:pPr>
        <w:pStyle w:val="ListParagraph"/>
        <w:numPr>
          <w:ilvl w:val="0"/>
          <w:numId w:val="2"/>
        </w:numPr>
        <w:spacing w:after="0" w:line="240" w:lineRule="auto"/>
        <w:jc w:val="both"/>
        <w:rPr>
          <w:sz w:val="24"/>
        </w:rPr>
      </w:pPr>
      <w:r>
        <w:rPr>
          <w:sz w:val="24"/>
        </w:rPr>
        <w:t>Calories from saturated fat shall not exceed ten (10%) per cent</w:t>
      </w:r>
    </w:p>
    <w:p w:rsidR="00DA742C" w:rsidRDefault="00DA742C" w:rsidP="00DA742C">
      <w:pPr>
        <w:pStyle w:val="ListParagraph"/>
        <w:numPr>
          <w:ilvl w:val="0"/>
          <w:numId w:val="2"/>
        </w:numPr>
        <w:spacing w:after="0" w:line="240" w:lineRule="auto"/>
        <w:jc w:val="both"/>
        <w:rPr>
          <w:sz w:val="24"/>
        </w:rPr>
      </w:pPr>
      <w:r>
        <w:rPr>
          <w:sz w:val="24"/>
        </w:rPr>
        <w:t>Calories from sugar shall not exceed thirty-two (32%) per cent by weight and grams of sugar shall not exceed fourteen (14) grams</w:t>
      </w:r>
    </w:p>
    <w:p w:rsidR="00DA742C" w:rsidRDefault="00DA742C" w:rsidP="00DA742C">
      <w:pPr>
        <w:pStyle w:val="ListParagraph"/>
        <w:numPr>
          <w:ilvl w:val="0"/>
          <w:numId w:val="2"/>
        </w:numPr>
        <w:spacing w:after="0" w:line="240" w:lineRule="auto"/>
        <w:jc w:val="both"/>
        <w:rPr>
          <w:sz w:val="24"/>
        </w:rPr>
      </w:pPr>
      <w:r>
        <w:rPr>
          <w:sz w:val="24"/>
        </w:rPr>
        <w:t>Chewing gums, fondants, hard candies, licorice, spun candy, jellies and gums, marshmallow candies and candy coated popcorn shall not be made available</w:t>
      </w:r>
    </w:p>
    <w:p w:rsidR="00DA742C" w:rsidRDefault="00DA742C" w:rsidP="00DA742C">
      <w:pPr>
        <w:pStyle w:val="ListParagraph"/>
        <w:numPr>
          <w:ilvl w:val="0"/>
          <w:numId w:val="2"/>
        </w:numPr>
        <w:spacing w:after="0" w:line="240" w:lineRule="auto"/>
        <w:jc w:val="both"/>
        <w:rPr>
          <w:sz w:val="24"/>
        </w:rPr>
      </w:pPr>
      <w:r>
        <w:rPr>
          <w:sz w:val="24"/>
        </w:rPr>
        <w:t>Portion size for chips, crackers, popcorn, shall not exceed two (2) ounces</w:t>
      </w:r>
    </w:p>
    <w:p w:rsidR="00DA742C" w:rsidRDefault="00DA742C" w:rsidP="00DA742C">
      <w:pPr>
        <w:pStyle w:val="ListParagraph"/>
        <w:numPr>
          <w:ilvl w:val="0"/>
          <w:numId w:val="2"/>
        </w:numPr>
        <w:spacing w:after="0" w:line="240" w:lineRule="auto"/>
        <w:jc w:val="both"/>
        <w:rPr>
          <w:sz w:val="24"/>
        </w:rPr>
      </w:pPr>
      <w:r>
        <w:rPr>
          <w:sz w:val="24"/>
        </w:rPr>
        <w:t>Portion size for cookies shall not exceed one (1) ounce</w:t>
      </w:r>
    </w:p>
    <w:p w:rsidR="00DA742C" w:rsidRDefault="00DA742C" w:rsidP="00DA742C">
      <w:pPr>
        <w:pStyle w:val="ListParagraph"/>
        <w:numPr>
          <w:ilvl w:val="0"/>
          <w:numId w:val="2"/>
        </w:numPr>
        <w:spacing w:after="0" w:line="240" w:lineRule="auto"/>
        <w:jc w:val="both"/>
        <w:rPr>
          <w:sz w:val="24"/>
        </w:rPr>
      </w:pPr>
      <w:r>
        <w:rPr>
          <w:sz w:val="24"/>
        </w:rPr>
        <w:t>Portion size for cereal bas, granola bars, pastries, muffins, doughnuts and other bakery-type items shall not exceed eight (8) ounces</w:t>
      </w:r>
    </w:p>
    <w:p w:rsidR="00DA742C" w:rsidRDefault="00DA742C" w:rsidP="00DA742C">
      <w:pPr>
        <w:pStyle w:val="ListParagraph"/>
        <w:numPr>
          <w:ilvl w:val="0"/>
          <w:numId w:val="2"/>
        </w:numPr>
        <w:spacing w:after="0" w:line="240" w:lineRule="auto"/>
        <w:jc w:val="both"/>
        <w:rPr>
          <w:sz w:val="24"/>
        </w:rPr>
      </w:pPr>
      <w:r>
        <w:rPr>
          <w:sz w:val="24"/>
        </w:rPr>
        <w:t>Portion size for frozen dessert items shall not exceed four (4) ounces</w:t>
      </w:r>
    </w:p>
    <w:p w:rsidR="00EA7446" w:rsidRDefault="00EA7446" w:rsidP="00DA742C">
      <w:pPr>
        <w:spacing w:after="0" w:line="240" w:lineRule="auto"/>
        <w:jc w:val="both"/>
        <w:rPr>
          <w:sz w:val="24"/>
        </w:rPr>
      </w:pPr>
    </w:p>
    <w:p w:rsidR="00DA742C" w:rsidRDefault="00DA742C" w:rsidP="00DA742C">
      <w:pPr>
        <w:spacing w:after="0" w:line="240" w:lineRule="auto"/>
        <w:jc w:val="both"/>
        <w:rPr>
          <w:b/>
          <w:i/>
          <w:sz w:val="28"/>
          <w:u w:val="single"/>
        </w:rPr>
      </w:pPr>
      <w:r>
        <w:rPr>
          <w:b/>
          <w:i/>
          <w:sz w:val="28"/>
          <w:u w:val="single"/>
        </w:rPr>
        <w:t>Beverages Guidelines</w:t>
      </w:r>
    </w:p>
    <w:p w:rsidR="000C650E" w:rsidRDefault="000C650E" w:rsidP="00EA7446">
      <w:pPr>
        <w:spacing w:after="0" w:line="240" w:lineRule="auto"/>
        <w:ind w:left="720"/>
        <w:jc w:val="both"/>
        <w:rPr>
          <w:sz w:val="24"/>
        </w:rPr>
      </w:pPr>
    </w:p>
    <w:p w:rsidR="00DA742C" w:rsidRDefault="00DA742C" w:rsidP="00EA7446">
      <w:pPr>
        <w:spacing w:after="0" w:line="240" w:lineRule="auto"/>
        <w:ind w:left="720"/>
        <w:jc w:val="both"/>
        <w:rPr>
          <w:sz w:val="24"/>
        </w:rPr>
      </w:pPr>
      <w:r>
        <w:rPr>
          <w:sz w:val="24"/>
        </w:rPr>
        <w:t>During the per</w:t>
      </w:r>
      <w:r w:rsidR="00EA7446">
        <w:rPr>
          <w:sz w:val="24"/>
        </w:rPr>
        <w:t>iod beginning</w:t>
      </w:r>
      <w:r>
        <w:rPr>
          <w:sz w:val="24"/>
        </w:rPr>
        <w:t xml:space="preserve"> thirty (30) minutes after the last lunch period until the </w:t>
      </w:r>
      <w:r w:rsidR="00EA7446">
        <w:rPr>
          <w:sz w:val="24"/>
        </w:rPr>
        <w:t>end of the last instructional period, if a food item is offered for sale through vending machines, school store, canteen, or fundraiser (this includes bake sales) on school property it shall meet the following standards:</w:t>
      </w:r>
    </w:p>
    <w:p w:rsidR="00EA7446" w:rsidRPr="00DA742C" w:rsidRDefault="00EA7446" w:rsidP="00DA742C">
      <w:pPr>
        <w:spacing w:after="0" w:line="240" w:lineRule="auto"/>
        <w:jc w:val="both"/>
        <w:rPr>
          <w:sz w:val="24"/>
        </w:rPr>
      </w:pPr>
    </w:p>
    <w:p w:rsidR="00DA742C" w:rsidRDefault="00EA7446" w:rsidP="00DA742C">
      <w:pPr>
        <w:spacing w:after="0" w:line="240" w:lineRule="auto"/>
        <w:jc w:val="both"/>
        <w:rPr>
          <w:sz w:val="24"/>
          <w:u w:val="single"/>
        </w:rPr>
      </w:pPr>
      <w:r>
        <w:rPr>
          <w:sz w:val="24"/>
        </w:rPr>
        <w:tab/>
      </w:r>
      <w:r>
        <w:rPr>
          <w:sz w:val="24"/>
        </w:rPr>
        <w:tab/>
      </w:r>
      <w:r>
        <w:rPr>
          <w:sz w:val="24"/>
          <w:u w:val="single"/>
        </w:rPr>
        <w:t>Elementary Schools</w:t>
      </w:r>
    </w:p>
    <w:p w:rsidR="00EA7446" w:rsidRDefault="00EA7446" w:rsidP="00DA742C">
      <w:pPr>
        <w:spacing w:after="0" w:line="240" w:lineRule="auto"/>
        <w:jc w:val="both"/>
        <w:rPr>
          <w:b/>
          <w:sz w:val="24"/>
        </w:rPr>
      </w:pPr>
      <w:r>
        <w:rPr>
          <w:sz w:val="24"/>
        </w:rPr>
        <w:tab/>
      </w:r>
      <w:r>
        <w:rPr>
          <w:sz w:val="24"/>
        </w:rPr>
        <w:tab/>
      </w:r>
      <w:r>
        <w:rPr>
          <w:b/>
          <w:sz w:val="24"/>
        </w:rPr>
        <w:t>Available 1 half hour after the close of the last lunch period only</w:t>
      </w:r>
    </w:p>
    <w:p w:rsidR="00EA7446" w:rsidRDefault="00EA7446" w:rsidP="00DA742C">
      <w:pPr>
        <w:spacing w:after="0" w:line="240" w:lineRule="auto"/>
        <w:jc w:val="both"/>
        <w:rPr>
          <w:sz w:val="24"/>
        </w:rPr>
      </w:pPr>
      <w:r>
        <w:rPr>
          <w:b/>
          <w:sz w:val="24"/>
        </w:rPr>
        <w:tab/>
      </w:r>
      <w:r>
        <w:rPr>
          <w:b/>
          <w:sz w:val="24"/>
        </w:rPr>
        <w:tab/>
      </w:r>
      <w:r>
        <w:rPr>
          <w:b/>
          <w:sz w:val="24"/>
        </w:rPr>
        <w:tab/>
      </w:r>
      <w:r>
        <w:rPr>
          <w:sz w:val="24"/>
        </w:rPr>
        <w:t>Water – unflavored, unsweetened and non-carbonated 100% fruit juice</w:t>
      </w:r>
    </w:p>
    <w:p w:rsidR="00EA7446" w:rsidRDefault="00EA7446" w:rsidP="00DA742C">
      <w:pPr>
        <w:spacing w:after="0" w:line="240" w:lineRule="auto"/>
        <w:jc w:val="both"/>
        <w:rPr>
          <w:sz w:val="24"/>
        </w:rPr>
      </w:pPr>
    </w:p>
    <w:p w:rsidR="00EA7446" w:rsidRDefault="00EA7446" w:rsidP="00DA742C">
      <w:pPr>
        <w:spacing w:after="0" w:line="240" w:lineRule="auto"/>
        <w:jc w:val="both"/>
        <w:rPr>
          <w:sz w:val="24"/>
          <w:u w:val="single"/>
        </w:rPr>
      </w:pPr>
      <w:r>
        <w:rPr>
          <w:sz w:val="24"/>
        </w:rPr>
        <w:tab/>
      </w:r>
      <w:r>
        <w:rPr>
          <w:sz w:val="24"/>
        </w:rPr>
        <w:tab/>
      </w:r>
      <w:r>
        <w:rPr>
          <w:sz w:val="24"/>
          <w:u w:val="single"/>
        </w:rPr>
        <w:t>Middle and High School</w:t>
      </w:r>
    </w:p>
    <w:p w:rsidR="00EA7446" w:rsidRDefault="00EA7446" w:rsidP="00DA742C">
      <w:pPr>
        <w:spacing w:after="0" w:line="240" w:lineRule="auto"/>
        <w:jc w:val="both"/>
        <w:rPr>
          <w:b/>
          <w:sz w:val="24"/>
        </w:rPr>
      </w:pPr>
      <w:r>
        <w:rPr>
          <w:sz w:val="24"/>
        </w:rPr>
        <w:tab/>
      </w:r>
      <w:r>
        <w:rPr>
          <w:b/>
          <w:sz w:val="24"/>
        </w:rPr>
        <w:tab/>
        <w:t>Available 1 half hour after the close of the last lunch period only</w:t>
      </w:r>
    </w:p>
    <w:p w:rsidR="00EA7446" w:rsidRDefault="00EA7446" w:rsidP="00EA7446">
      <w:pPr>
        <w:spacing w:after="0" w:line="240" w:lineRule="auto"/>
        <w:ind w:left="2160"/>
        <w:jc w:val="both"/>
        <w:rPr>
          <w:sz w:val="24"/>
        </w:rPr>
      </w:pPr>
      <w:r>
        <w:rPr>
          <w:sz w:val="24"/>
        </w:rPr>
        <w:t>Soft drink vending-must be diet, caffeine free and not exceed seventeen (17) ounces</w:t>
      </w:r>
    </w:p>
    <w:p w:rsidR="00EA7446" w:rsidRDefault="00EA7446" w:rsidP="00EA7446">
      <w:pPr>
        <w:spacing w:after="0" w:line="240" w:lineRule="auto"/>
        <w:jc w:val="both"/>
        <w:rPr>
          <w:sz w:val="24"/>
        </w:rPr>
      </w:pPr>
    </w:p>
    <w:p w:rsidR="00EA7446" w:rsidRDefault="00EA7446" w:rsidP="00EA7446">
      <w:pPr>
        <w:spacing w:after="0" w:line="240" w:lineRule="auto"/>
        <w:jc w:val="both"/>
        <w:rPr>
          <w:sz w:val="24"/>
        </w:rPr>
      </w:pPr>
      <w:r w:rsidRPr="00EA7446">
        <w:rPr>
          <w:b/>
          <w:i/>
          <w:sz w:val="28"/>
        </w:rPr>
        <w:lastRenderedPageBreak/>
        <w:t>3Penalties</w:t>
      </w:r>
      <w:r>
        <w:rPr>
          <w:b/>
          <w:i/>
          <w:sz w:val="24"/>
        </w:rPr>
        <w:t xml:space="preserve"> </w:t>
      </w:r>
      <w:r>
        <w:rPr>
          <w:sz w:val="24"/>
        </w:rPr>
        <w:t>are</w:t>
      </w:r>
      <w:bookmarkStart w:id="0" w:name="_GoBack"/>
      <w:bookmarkEnd w:id="0"/>
      <w:r>
        <w:rPr>
          <w:sz w:val="24"/>
        </w:rPr>
        <w:t xml:space="preserve"> listed at the beginning of the law</w:t>
      </w:r>
    </w:p>
    <w:p w:rsidR="00EA7446" w:rsidRDefault="00EA7446" w:rsidP="00EA7446">
      <w:pPr>
        <w:spacing w:after="0" w:line="240" w:lineRule="auto"/>
        <w:jc w:val="both"/>
        <w:rPr>
          <w:sz w:val="24"/>
        </w:rPr>
      </w:pPr>
      <w:r>
        <w:rPr>
          <w:sz w:val="24"/>
        </w:rPr>
        <w:tab/>
        <w:t>Any public school that violates the provisions shall be subject to a penalty assessed by the commissioner of education:</w:t>
      </w:r>
    </w:p>
    <w:p w:rsidR="00EA7446" w:rsidRDefault="00EA7446" w:rsidP="00EA7446">
      <w:pPr>
        <w:pStyle w:val="ListParagraph"/>
        <w:numPr>
          <w:ilvl w:val="0"/>
          <w:numId w:val="3"/>
        </w:numPr>
        <w:spacing w:after="0" w:line="240" w:lineRule="auto"/>
        <w:jc w:val="both"/>
        <w:rPr>
          <w:sz w:val="24"/>
        </w:rPr>
      </w:pPr>
      <w:r>
        <w:rPr>
          <w:sz w:val="24"/>
        </w:rPr>
        <w:t>First violation – fine of no less that one weeks revenue from sale of competitive foods</w:t>
      </w:r>
    </w:p>
    <w:p w:rsidR="00EA7446" w:rsidRDefault="00EA7446" w:rsidP="00EA7446">
      <w:pPr>
        <w:pStyle w:val="ListParagraph"/>
        <w:numPr>
          <w:ilvl w:val="0"/>
          <w:numId w:val="3"/>
        </w:numPr>
        <w:spacing w:after="0" w:line="240" w:lineRule="auto"/>
        <w:jc w:val="both"/>
        <w:rPr>
          <w:sz w:val="24"/>
        </w:rPr>
      </w:pPr>
      <w:r>
        <w:rPr>
          <w:sz w:val="24"/>
        </w:rPr>
        <w:t>Subsequent violations – fine of no less than one month’s revenue from sale of competitive foods</w:t>
      </w:r>
    </w:p>
    <w:p w:rsidR="00EA7446" w:rsidRDefault="00EA7446" w:rsidP="00EA7446">
      <w:pPr>
        <w:pStyle w:val="ListParagraph"/>
        <w:numPr>
          <w:ilvl w:val="0"/>
          <w:numId w:val="3"/>
        </w:numPr>
        <w:spacing w:after="0" w:line="240" w:lineRule="auto"/>
        <w:jc w:val="both"/>
        <w:rPr>
          <w:sz w:val="24"/>
        </w:rPr>
      </w:pPr>
      <w:r>
        <w:rPr>
          <w:sz w:val="24"/>
        </w:rPr>
        <w:t>Habitual violations (5 or more violation within a six month period) shall result in a six-month ban on competitive food sales</w:t>
      </w:r>
    </w:p>
    <w:p w:rsidR="00EA7446" w:rsidRDefault="00EA7446" w:rsidP="00EA7446">
      <w:pPr>
        <w:spacing w:after="0" w:line="240" w:lineRule="auto"/>
        <w:jc w:val="both"/>
        <w:rPr>
          <w:sz w:val="24"/>
        </w:rPr>
      </w:pPr>
    </w:p>
    <w:p w:rsidR="00EA7446" w:rsidRDefault="00EA7446" w:rsidP="00EA7446">
      <w:pPr>
        <w:spacing w:after="0" w:line="240" w:lineRule="auto"/>
        <w:jc w:val="both"/>
        <w:rPr>
          <w:sz w:val="24"/>
        </w:rPr>
      </w:pPr>
    </w:p>
    <w:p w:rsidR="00EA7446" w:rsidRDefault="00EA7446" w:rsidP="00EA7446">
      <w:pPr>
        <w:spacing w:after="0" w:line="240" w:lineRule="auto"/>
        <w:jc w:val="both"/>
        <w:rPr>
          <w:sz w:val="24"/>
        </w:rPr>
      </w:pPr>
      <w:r>
        <w:rPr>
          <w:sz w:val="24"/>
        </w:rPr>
        <w:t xml:space="preserve">The following </w:t>
      </w:r>
      <w:r>
        <w:rPr>
          <w:b/>
          <w:sz w:val="24"/>
        </w:rPr>
        <w:t xml:space="preserve">beverages meet all criteria for use during the entire school day </w:t>
      </w:r>
      <w:r>
        <w:rPr>
          <w:sz w:val="24"/>
        </w:rPr>
        <w:t xml:space="preserve">and would not be in competition with the NSBP or NSLP.  They will be available in vending machines at </w:t>
      </w:r>
      <w:r>
        <w:rPr>
          <w:b/>
          <w:sz w:val="24"/>
        </w:rPr>
        <w:t>AIS</w:t>
      </w:r>
      <w:r>
        <w:rPr>
          <w:sz w:val="24"/>
        </w:rPr>
        <w:t>.</w:t>
      </w:r>
    </w:p>
    <w:p w:rsidR="00EA7446" w:rsidRDefault="00EA7446" w:rsidP="00EA7446">
      <w:pPr>
        <w:spacing w:after="0" w:line="240" w:lineRule="auto"/>
        <w:jc w:val="both"/>
        <w:rPr>
          <w:sz w:val="24"/>
        </w:rPr>
      </w:pPr>
    </w:p>
    <w:p w:rsidR="00EA7446" w:rsidRDefault="00EA7446" w:rsidP="00EA7446">
      <w:pPr>
        <w:pStyle w:val="ListParagraph"/>
        <w:numPr>
          <w:ilvl w:val="0"/>
          <w:numId w:val="4"/>
        </w:numPr>
        <w:spacing w:after="0" w:line="240" w:lineRule="auto"/>
        <w:jc w:val="both"/>
        <w:rPr>
          <w:sz w:val="24"/>
        </w:rPr>
      </w:pPr>
      <w:r>
        <w:rPr>
          <w:sz w:val="24"/>
        </w:rPr>
        <w:t>Water</w:t>
      </w:r>
    </w:p>
    <w:p w:rsidR="00EA7446" w:rsidRDefault="00EA7446" w:rsidP="00EA7446">
      <w:pPr>
        <w:pStyle w:val="ListParagraph"/>
        <w:numPr>
          <w:ilvl w:val="0"/>
          <w:numId w:val="4"/>
        </w:numPr>
        <w:spacing w:after="0" w:line="240" w:lineRule="auto"/>
        <w:jc w:val="both"/>
        <w:rPr>
          <w:sz w:val="24"/>
        </w:rPr>
      </w:pPr>
      <w:r>
        <w:rPr>
          <w:sz w:val="24"/>
        </w:rPr>
        <w:t>100% Fruit Juice</w:t>
      </w:r>
    </w:p>
    <w:p w:rsidR="00EA7446" w:rsidRDefault="00EA7446" w:rsidP="00EA7446">
      <w:pPr>
        <w:spacing w:after="0" w:line="240" w:lineRule="auto"/>
        <w:jc w:val="both"/>
        <w:rPr>
          <w:sz w:val="24"/>
        </w:rPr>
      </w:pPr>
    </w:p>
    <w:p w:rsidR="00EA7446" w:rsidRDefault="000C650E" w:rsidP="00EA7446">
      <w:pPr>
        <w:spacing w:after="0" w:line="240" w:lineRule="auto"/>
        <w:jc w:val="both"/>
        <w:rPr>
          <w:b/>
          <w:i/>
          <w:sz w:val="28"/>
          <w:u w:val="single"/>
        </w:rPr>
      </w:pPr>
      <w:r>
        <w:rPr>
          <w:b/>
          <w:i/>
          <w:sz w:val="28"/>
          <w:u w:val="single"/>
        </w:rPr>
        <w:t>Physical Activity &amp; Physical Education</w:t>
      </w:r>
    </w:p>
    <w:p w:rsidR="000C650E" w:rsidRDefault="000C650E" w:rsidP="000C650E">
      <w:pPr>
        <w:spacing w:after="0" w:line="240" w:lineRule="auto"/>
        <w:ind w:left="720"/>
        <w:jc w:val="both"/>
        <w:rPr>
          <w:sz w:val="24"/>
        </w:rPr>
      </w:pPr>
    </w:p>
    <w:p w:rsidR="000C650E" w:rsidRDefault="000C650E" w:rsidP="000C650E">
      <w:pPr>
        <w:spacing w:after="0" w:line="240" w:lineRule="auto"/>
        <w:ind w:left="720"/>
        <w:jc w:val="both"/>
        <w:rPr>
          <w:sz w:val="24"/>
        </w:rPr>
      </w:pPr>
      <w:r>
        <w:rPr>
          <w:sz w:val="24"/>
        </w:rPr>
        <w:t>The school district will offer the following opportunities for Physical Activity and Physical Education:</w:t>
      </w:r>
    </w:p>
    <w:p w:rsidR="000C650E" w:rsidRPr="000C650E" w:rsidRDefault="000C650E" w:rsidP="00EA7446">
      <w:pPr>
        <w:spacing w:after="0" w:line="240" w:lineRule="auto"/>
        <w:jc w:val="both"/>
        <w:rPr>
          <w:sz w:val="24"/>
        </w:rPr>
      </w:pPr>
    </w:p>
    <w:p w:rsidR="00C42CD9" w:rsidRDefault="000C650E" w:rsidP="000C650E">
      <w:pPr>
        <w:pStyle w:val="ListParagraph"/>
        <w:numPr>
          <w:ilvl w:val="0"/>
          <w:numId w:val="5"/>
        </w:numPr>
        <w:jc w:val="both"/>
      </w:pPr>
      <w:r>
        <w:t>Daily Physical Education P.E.</w:t>
      </w:r>
    </w:p>
    <w:p w:rsidR="000C650E" w:rsidRDefault="000C650E" w:rsidP="000C650E">
      <w:pPr>
        <w:pStyle w:val="ListParagraph"/>
        <w:numPr>
          <w:ilvl w:val="0"/>
          <w:numId w:val="5"/>
        </w:numPr>
        <w:jc w:val="both"/>
      </w:pPr>
      <w:r>
        <w:t>Daily Recess</w:t>
      </w:r>
    </w:p>
    <w:p w:rsidR="000C650E" w:rsidRDefault="000C650E" w:rsidP="000C650E">
      <w:pPr>
        <w:pStyle w:val="ListParagraph"/>
        <w:numPr>
          <w:ilvl w:val="0"/>
          <w:numId w:val="5"/>
        </w:numPr>
        <w:jc w:val="both"/>
      </w:pPr>
      <w:r>
        <w:t>Physical Activity opportunities before and after school</w:t>
      </w:r>
    </w:p>
    <w:p w:rsidR="000C650E" w:rsidRDefault="000C650E" w:rsidP="000C650E">
      <w:pPr>
        <w:pStyle w:val="ListParagraph"/>
        <w:numPr>
          <w:ilvl w:val="0"/>
          <w:numId w:val="5"/>
        </w:numPr>
        <w:jc w:val="both"/>
      </w:pPr>
      <w:r>
        <w:t>Sate Routs to School</w:t>
      </w:r>
    </w:p>
    <w:p w:rsidR="000C650E" w:rsidRDefault="000C650E" w:rsidP="000C650E">
      <w:pPr>
        <w:pStyle w:val="ListParagraph"/>
        <w:numPr>
          <w:ilvl w:val="0"/>
          <w:numId w:val="5"/>
        </w:numPr>
        <w:jc w:val="both"/>
      </w:pPr>
      <w:r>
        <w:t>Use of School Facilities Outside of School Hours</w:t>
      </w:r>
    </w:p>
    <w:p w:rsidR="000C650E" w:rsidRDefault="000C650E" w:rsidP="000C650E">
      <w:pPr>
        <w:pStyle w:val="ListParagraph"/>
        <w:numPr>
          <w:ilvl w:val="0"/>
          <w:numId w:val="5"/>
        </w:numPr>
        <w:jc w:val="both"/>
      </w:pPr>
      <w:r>
        <w:t>Recommended Physical Education “Best Practices”</w:t>
      </w:r>
    </w:p>
    <w:p w:rsidR="00C42CD9" w:rsidRDefault="00C42CD9" w:rsidP="00C42CD9">
      <w:pPr>
        <w:jc w:val="both"/>
      </w:pPr>
    </w:p>
    <w:p w:rsidR="000C650E" w:rsidRDefault="000C650E" w:rsidP="00C42CD9">
      <w:pPr>
        <w:jc w:val="both"/>
        <w:rPr>
          <w:b/>
          <w:i/>
          <w:sz w:val="28"/>
          <w:u w:val="single"/>
        </w:rPr>
      </w:pPr>
      <w:r>
        <w:rPr>
          <w:b/>
          <w:i/>
          <w:sz w:val="28"/>
          <w:u w:val="single"/>
        </w:rPr>
        <w:t>Nutrition and Physical Activity Promotion and Food Marketing</w:t>
      </w:r>
    </w:p>
    <w:p w:rsidR="000C650E" w:rsidRDefault="000C650E" w:rsidP="000C650E">
      <w:pPr>
        <w:ind w:left="720"/>
        <w:jc w:val="both"/>
        <w:rPr>
          <w:sz w:val="24"/>
          <w:szCs w:val="24"/>
        </w:rPr>
      </w:pPr>
      <w:r>
        <w:rPr>
          <w:sz w:val="24"/>
          <w:szCs w:val="24"/>
        </w:rPr>
        <w:t>The school district will offer the following opportunities for Nutrition and Physical Activity Promotion and Food Marketing:</w:t>
      </w:r>
    </w:p>
    <w:p w:rsidR="000C650E" w:rsidRDefault="000C650E" w:rsidP="000C650E">
      <w:pPr>
        <w:pStyle w:val="ListParagraph"/>
        <w:numPr>
          <w:ilvl w:val="0"/>
          <w:numId w:val="6"/>
        </w:numPr>
        <w:jc w:val="both"/>
        <w:rPr>
          <w:sz w:val="24"/>
          <w:szCs w:val="24"/>
        </w:rPr>
      </w:pPr>
      <w:r>
        <w:rPr>
          <w:sz w:val="24"/>
          <w:szCs w:val="24"/>
        </w:rPr>
        <w:t>Education and Promotion</w:t>
      </w:r>
    </w:p>
    <w:p w:rsidR="000C650E" w:rsidRDefault="000C650E" w:rsidP="000C650E">
      <w:pPr>
        <w:pStyle w:val="ListParagraph"/>
        <w:numPr>
          <w:ilvl w:val="0"/>
          <w:numId w:val="6"/>
        </w:numPr>
        <w:jc w:val="both"/>
        <w:rPr>
          <w:sz w:val="24"/>
          <w:szCs w:val="24"/>
        </w:rPr>
      </w:pPr>
      <w:r>
        <w:rPr>
          <w:sz w:val="24"/>
          <w:szCs w:val="24"/>
        </w:rPr>
        <w:t>Integrating Physical Activity into the Classroom Setting</w:t>
      </w:r>
    </w:p>
    <w:p w:rsidR="000C650E" w:rsidRDefault="000C650E" w:rsidP="000C650E">
      <w:pPr>
        <w:pStyle w:val="ListParagraph"/>
        <w:numPr>
          <w:ilvl w:val="0"/>
          <w:numId w:val="6"/>
        </w:numPr>
        <w:jc w:val="both"/>
        <w:rPr>
          <w:sz w:val="24"/>
          <w:szCs w:val="24"/>
        </w:rPr>
      </w:pPr>
      <w:r>
        <w:rPr>
          <w:sz w:val="24"/>
          <w:szCs w:val="24"/>
        </w:rPr>
        <w:t>Communications with Parents</w:t>
      </w:r>
    </w:p>
    <w:p w:rsidR="000C650E" w:rsidRDefault="000C650E" w:rsidP="000C650E">
      <w:pPr>
        <w:pStyle w:val="ListParagraph"/>
        <w:numPr>
          <w:ilvl w:val="0"/>
          <w:numId w:val="6"/>
        </w:numPr>
        <w:jc w:val="both"/>
        <w:rPr>
          <w:sz w:val="24"/>
          <w:szCs w:val="24"/>
        </w:rPr>
      </w:pPr>
      <w:r>
        <w:rPr>
          <w:sz w:val="24"/>
          <w:szCs w:val="24"/>
        </w:rPr>
        <w:t>Food Marketing in the Schools</w:t>
      </w:r>
    </w:p>
    <w:p w:rsidR="000C650E" w:rsidRDefault="000C650E" w:rsidP="000C650E">
      <w:pPr>
        <w:pStyle w:val="ListParagraph"/>
        <w:numPr>
          <w:ilvl w:val="0"/>
          <w:numId w:val="6"/>
        </w:numPr>
        <w:jc w:val="both"/>
        <w:rPr>
          <w:sz w:val="24"/>
          <w:szCs w:val="24"/>
        </w:rPr>
      </w:pPr>
      <w:r>
        <w:rPr>
          <w:sz w:val="24"/>
          <w:szCs w:val="24"/>
        </w:rPr>
        <w:t>Staff Wellness</w:t>
      </w:r>
    </w:p>
    <w:p w:rsidR="000C650E" w:rsidRDefault="000C650E" w:rsidP="000C650E">
      <w:pPr>
        <w:pStyle w:val="ListParagraph"/>
        <w:numPr>
          <w:ilvl w:val="0"/>
          <w:numId w:val="6"/>
        </w:numPr>
        <w:jc w:val="both"/>
        <w:rPr>
          <w:sz w:val="24"/>
          <w:szCs w:val="24"/>
        </w:rPr>
      </w:pPr>
      <w:r>
        <w:rPr>
          <w:sz w:val="24"/>
          <w:szCs w:val="24"/>
        </w:rPr>
        <w:t>Student Wellness</w:t>
      </w:r>
    </w:p>
    <w:p w:rsidR="000C650E" w:rsidRPr="000C650E" w:rsidRDefault="000C650E" w:rsidP="000C650E">
      <w:pPr>
        <w:jc w:val="both"/>
        <w:rPr>
          <w:sz w:val="24"/>
          <w:szCs w:val="24"/>
        </w:rPr>
      </w:pPr>
      <w:r w:rsidRPr="000C650E">
        <w:rPr>
          <w:sz w:val="24"/>
          <w:szCs w:val="24"/>
        </w:rPr>
        <w:t xml:space="preserve"> </w:t>
      </w:r>
      <w:r>
        <w:rPr>
          <w:sz w:val="24"/>
          <w:szCs w:val="24"/>
        </w:rPr>
        <w:t>******************************************************************************</w:t>
      </w:r>
    </w:p>
    <w:p w:rsidR="000C650E" w:rsidRDefault="00665CF4" w:rsidP="00C42CD9">
      <w:pPr>
        <w:jc w:val="both"/>
        <w:rPr>
          <w:b/>
          <w:sz w:val="28"/>
          <w:szCs w:val="24"/>
          <w:u w:val="single"/>
        </w:rPr>
      </w:pPr>
      <w:r w:rsidRPr="00665CF4">
        <w:rPr>
          <w:b/>
          <w:sz w:val="28"/>
          <w:szCs w:val="24"/>
        </w:rPr>
        <w:lastRenderedPageBreak/>
        <w:t>School</w:t>
      </w:r>
      <w:r w:rsidRPr="00665CF4">
        <w:rPr>
          <w:b/>
          <w:sz w:val="28"/>
          <w:szCs w:val="24"/>
        </w:rPr>
        <w:tab/>
      </w:r>
      <w:r w:rsidRPr="00665CF4">
        <w:rPr>
          <w:b/>
          <w:sz w:val="28"/>
          <w:szCs w:val="24"/>
        </w:rPr>
        <w:tab/>
      </w:r>
      <w:r w:rsidRPr="00665CF4">
        <w:rPr>
          <w:b/>
          <w:sz w:val="28"/>
          <w:szCs w:val="24"/>
          <w:u w:val="single"/>
        </w:rPr>
        <w:t>AUGUSTA INDEPENDENT SCHOOLS</w:t>
      </w:r>
      <w:r w:rsidRPr="00665CF4">
        <w:rPr>
          <w:b/>
          <w:sz w:val="28"/>
          <w:szCs w:val="24"/>
          <w:u w:val="single"/>
        </w:rPr>
        <w:tab/>
      </w:r>
      <w:r w:rsidRPr="00665CF4">
        <w:rPr>
          <w:b/>
          <w:sz w:val="28"/>
          <w:szCs w:val="24"/>
          <w:u w:val="single"/>
        </w:rPr>
        <w:tab/>
      </w:r>
      <w:r w:rsidRPr="00665CF4">
        <w:rPr>
          <w:b/>
          <w:sz w:val="28"/>
          <w:szCs w:val="24"/>
          <w:u w:val="single"/>
        </w:rPr>
        <w:tab/>
      </w:r>
    </w:p>
    <w:tbl>
      <w:tblPr>
        <w:tblStyle w:val="TableGrid"/>
        <w:tblW w:w="0" w:type="auto"/>
        <w:tblLook w:val="04A0" w:firstRow="1" w:lastRow="0" w:firstColumn="1" w:lastColumn="0" w:noHBand="0" w:noVBand="1"/>
      </w:tblPr>
      <w:tblGrid>
        <w:gridCol w:w="1342"/>
        <w:gridCol w:w="2883"/>
        <w:gridCol w:w="1260"/>
        <w:gridCol w:w="1339"/>
        <w:gridCol w:w="1444"/>
        <w:gridCol w:w="11"/>
        <w:gridCol w:w="1071"/>
      </w:tblGrid>
      <w:tr w:rsidR="00665CF4" w:rsidTr="00D64441">
        <w:tc>
          <w:tcPr>
            <w:tcW w:w="9350" w:type="dxa"/>
            <w:gridSpan w:val="7"/>
            <w:shd w:val="clear" w:color="auto" w:fill="ED7D31" w:themeFill="accent2"/>
          </w:tcPr>
          <w:p w:rsidR="00665CF4" w:rsidRPr="00E26387" w:rsidRDefault="00665CF4" w:rsidP="00D64441">
            <w:pPr>
              <w:jc w:val="center"/>
              <w:rPr>
                <w:b/>
                <w:color w:val="ED7D31" w:themeColor="accent2"/>
                <w:sz w:val="32"/>
                <w:szCs w:val="24"/>
                <w:u w:val="single"/>
              </w:rPr>
            </w:pPr>
            <w:r w:rsidRPr="00E26387">
              <w:rPr>
                <w:b/>
                <w:sz w:val="32"/>
                <w:szCs w:val="24"/>
              </w:rPr>
              <w:t>Module 3 Score Card –Middle and High School</w:t>
            </w:r>
          </w:p>
        </w:tc>
      </w:tr>
      <w:tr w:rsidR="008C7C3A" w:rsidTr="00D64441">
        <w:trPr>
          <w:trHeight w:val="827"/>
        </w:trPr>
        <w:tc>
          <w:tcPr>
            <w:tcW w:w="4225" w:type="dxa"/>
            <w:gridSpan w:val="2"/>
            <w:shd w:val="clear" w:color="auto" w:fill="F7CAAC" w:themeFill="accent2" w:themeFillTint="66"/>
          </w:tcPr>
          <w:p w:rsidR="00665CF4" w:rsidRPr="00665CF4" w:rsidRDefault="00665CF4" w:rsidP="00D64441">
            <w:pPr>
              <w:jc w:val="center"/>
              <w:rPr>
                <w:b/>
              </w:rPr>
            </w:pPr>
            <w:r w:rsidRPr="00665CF4">
              <w:rPr>
                <w:b/>
              </w:rPr>
              <w:t>Only on box in each row should have a number (3, 2, 1, or 0).</w:t>
            </w:r>
          </w:p>
        </w:tc>
        <w:tc>
          <w:tcPr>
            <w:tcW w:w="1260" w:type="dxa"/>
            <w:shd w:val="clear" w:color="auto" w:fill="F7CAAC" w:themeFill="accent2" w:themeFillTint="66"/>
          </w:tcPr>
          <w:p w:rsidR="00665CF4" w:rsidRDefault="00665CF4" w:rsidP="00D64441">
            <w:pPr>
              <w:jc w:val="center"/>
              <w:rPr>
                <w:b/>
              </w:rPr>
            </w:pPr>
            <w:r w:rsidRPr="00665CF4">
              <w:rPr>
                <w:b/>
              </w:rPr>
              <w:t xml:space="preserve">Fully in Place </w:t>
            </w:r>
          </w:p>
          <w:p w:rsidR="00665CF4" w:rsidRPr="00665CF4" w:rsidRDefault="00665CF4" w:rsidP="00D64441">
            <w:pPr>
              <w:jc w:val="center"/>
              <w:rPr>
                <w:b/>
              </w:rPr>
            </w:pPr>
            <w:r w:rsidRPr="00665CF4">
              <w:rPr>
                <w:b/>
              </w:rPr>
              <w:t>(3)</w:t>
            </w:r>
          </w:p>
        </w:tc>
        <w:tc>
          <w:tcPr>
            <w:tcW w:w="1339" w:type="dxa"/>
            <w:shd w:val="clear" w:color="auto" w:fill="F7CAAC" w:themeFill="accent2" w:themeFillTint="66"/>
          </w:tcPr>
          <w:p w:rsidR="00E26387" w:rsidRDefault="00E26387" w:rsidP="00D64441">
            <w:pPr>
              <w:jc w:val="center"/>
              <w:rPr>
                <w:b/>
                <w:szCs w:val="24"/>
              </w:rPr>
            </w:pPr>
            <w:r>
              <w:rPr>
                <w:b/>
                <w:szCs w:val="24"/>
              </w:rPr>
              <w:t xml:space="preserve">Partially in Place </w:t>
            </w:r>
          </w:p>
          <w:p w:rsidR="00665CF4" w:rsidRPr="00E26387" w:rsidRDefault="00E26387" w:rsidP="00D64441">
            <w:pPr>
              <w:jc w:val="center"/>
              <w:rPr>
                <w:b/>
                <w:szCs w:val="24"/>
              </w:rPr>
            </w:pPr>
            <w:r>
              <w:rPr>
                <w:b/>
                <w:szCs w:val="24"/>
              </w:rPr>
              <w:t>(2)</w:t>
            </w:r>
          </w:p>
        </w:tc>
        <w:tc>
          <w:tcPr>
            <w:tcW w:w="1455" w:type="dxa"/>
            <w:gridSpan w:val="2"/>
            <w:shd w:val="clear" w:color="auto" w:fill="F7CAAC" w:themeFill="accent2" w:themeFillTint="66"/>
          </w:tcPr>
          <w:p w:rsidR="00665CF4" w:rsidRPr="00E26387" w:rsidRDefault="00E26387" w:rsidP="00D64441">
            <w:pPr>
              <w:jc w:val="center"/>
              <w:rPr>
                <w:b/>
                <w:szCs w:val="24"/>
              </w:rPr>
            </w:pPr>
            <w:r>
              <w:rPr>
                <w:b/>
                <w:szCs w:val="24"/>
              </w:rPr>
              <w:t>Under Development (1)</w:t>
            </w:r>
          </w:p>
        </w:tc>
        <w:tc>
          <w:tcPr>
            <w:tcW w:w="1071" w:type="dxa"/>
            <w:shd w:val="clear" w:color="auto" w:fill="F7CAAC" w:themeFill="accent2" w:themeFillTint="66"/>
          </w:tcPr>
          <w:p w:rsidR="00E26387" w:rsidRDefault="00E26387" w:rsidP="00D64441">
            <w:pPr>
              <w:jc w:val="center"/>
              <w:rPr>
                <w:b/>
                <w:szCs w:val="24"/>
              </w:rPr>
            </w:pPr>
            <w:r>
              <w:rPr>
                <w:b/>
                <w:szCs w:val="24"/>
              </w:rPr>
              <w:t xml:space="preserve">Not in Place </w:t>
            </w:r>
          </w:p>
          <w:p w:rsidR="00665CF4" w:rsidRPr="00E26387" w:rsidRDefault="00E26387" w:rsidP="00D64441">
            <w:pPr>
              <w:jc w:val="center"/>
              <w:rPr>
                <w:b/>
                <w:szCs w:val="24"/>
              </w:rPr>
            </w:pPr>
            <w:r>
              <w:rPr>
                <w:b/>
                <w:szCs w:val="24"/>
              </w:rPr>
              <w:t>(0)</w:t>
            </w:r>
          </w:p>
        </w:tc>
      </w:tr>
      <w:tr w:rsidR="00E26387" w:rsidTr="00D64441">
        <w:tc>
          <w:tcPr>
            <w:tcW w:w="1342" w:type="dxa"/>
          </w:tcPr>
          <w:p w:rsidR="00E26387" w:rsidRPr="00E26387" w:rsidRDefault="00E26387" w:rsidP="00D64441">
            <w:pPr>
              <w:jc w:val="center"/>
              <w:rPr>
                <w:sz w:val="24"/>
                <w:szCs w:val="24"/>
              </w:rPr>
            </w:pPr>
            <w:r w:rsidRPr="00E26387">
              <w:rPr>
                <w:sz w:val="24"/>
                <w:szCs w:val="24"/>
              </w:rPr>
              <w:t>PA. 1</w:t>
            </w:r>
          </w:p>
        </w:tc>
        <w:tc>
          <w:tcPr>
            <w:tcW w:w="2883" w:type="dxa"/>
          </w:tcPr>
          <w:p w:rsidR="00E26387" w:rsidRPr="00E26387" w:rsidRDefault="00E26387" w:rsidP="00D64441">
            <w:pPr>
              <w:rPr>
                <w:sz w:val="24"/>
                <w:szCs w:val="24"/>
              </w:rPr>
            </w:pPr>
            <w:r>
              <w:rPr>
                <w:sz w:val="24"/>
                <w:szCs w:val="24"/>
              </w:rPr>
              <w:t>225 minutes of physical education per week</w:t>
            </w:r>
          </w:p>
        </w:tc>
        <w:tc>
          <w:tcPr>
            <w:tcW w:w="1260" w:type="dxa"/>
          </w:tcPr>
          <w:p w:rsidR="00E26387" w:rsidRDefault="00E26387" w:rsidP="00D64441">
            <w:pPr>
              <w:jc w:val="center"/>
              <w:rPr>
                <w:sz w:val="24"/>
                <w:szCs w:val="24"/>
              </w:rPr>
            </w:pPr>
          </w:p>
          <w:p w:rsidR="00E26387" w:rsidRPr="00E26387" w:rsidRDefault="00E26387" w:rsidP="00D64441">
            <w:pPr>
              <w:jc w:val="center"/>
              <w:rPr>
                <w:sz w:val="24"/>
                <w:szCs w:val="24"/>
              </w:rPr>
            </w:pPr>
            <w:r w:rsidRPr="00E26387">
              <w:rPr>
                <w:sz w:val="24"/>
                <w:szCs w:val="24"/>
              </w:rPr>
              <w:t>3</w:t>
            </w:r>
          </w:p>
        </w:tc>
        <w:tc>
          <w:tcPr>
            <w:tcW w:w="1339" w:type="dxa"/>
          </w:tcPr>
          <w:p w:rsidR="00E26387" w:rsidRPr="00E26387" w:rsidRDefault="00E26387" w:rsidP="00D64441">
            <w:pPr>
              <w:jc w:val="both"/>
              <w:rPr>
                <w:sz w:val="24"/>
                <w:szCs w:val="24"/>
              </w:rPr>
            </w:pPr>
          </w:p>
        </w:tc>
        <w:tc>
          <w:tcPr>
            <w:tcW w:w="1455" w:type="dxa"/>
            <w:gridSpan w:val="2"/>
          </w:tcPr>
          <w:p w:rsidR="00E26387" w:rsidRPr="00E26387" w:rsidRDefault="00E26387" w:rsidP="00D64441">
            <w:pPr>
              <w:jc w:val="both"/>
              <w:rPr>
                <w:sz w:val="24"/>
                <w:szCs w:val="24"/>
              </w:rPr>
            </w:pPr>
          </w:p>
        </w:tc>
        <w:tc>
          <w:tcPr>
            <w:tcW w:w="1071" w:type="dxa"/>
          </w:tcPr>
          <w:p w:rsidR="00E26387" w:rsidRPr="00E26387" w:rsidRDefault="00E26387" w:rsidP="00D64441">
            <w:pPr>
              <w:jc w:val="both"/>
              <w:rPr>
                <w:sz w:val="24"/>
                <w:szCs w:val="24"/>
              </w:rPr>
            </w:pPr>
          </w:p>
        </w:tc>
      </w:tr>
      <w:tr w:rsidR="00E26387" w:rsidTr="00D64441">
        <w:tc>
          <w:tcPr>
            <w:tcW w:w="1342" w:type="dxa"/>
          </w:tcPr>
          <w:p w:rsidR="00E26387" w:rsidRPr="00E26387" w:rsidRDefault="00E26387" w:rsidP="00D64441">
            <w:pPr>
              <w:jc w:val="center"/>
              <w:rPr>
                <w:sz w:val="24"/>
                <w:szCs w:val="24"/>
              </w:rPr>
            </w:pPr>
            <w:r w:rsidRPr="00E26387">
              <w:rPr>
                <w:sz w:val="24"/>
                <w:szCs w:val="24"/>
              </w:rPr>
              <w:t>PA. 2</w:t>
            </w:r>
          </w:p>
        </w:tc>
        <w:tc>
          <w:tcPr>
            <w:tcW w:w="2883" w:type="dxa"/>
          </w:tcPr>
          <w:p w:rsidR="00E26387" w:rsidRPr="00E26387" w:rsidRDefault="00E26387" w:rsidP="00D64441">
            <w:pPr>
              <w:rPr>
                <w:sz w:val="24"/>
                <w:szCs w:val="24"/>
              </w:rPr>
            </w:pPr>
            <w:r>
              <w:rPr>
                <w:sz w:val="24"/>
                <w:szCs w:val="24"/>
              </w:rPr>
              <w:t>Adequate teacher/ student ratio</w:t>
            </w:r>
          </w:p>
        </w:tc>
        <w:tc>
          <w:tcPr>
            <w:tcW w:w="1260" w:type="dxa"/>
          </w:tcPr>
          <w:p w:rsidR="00E26387" w:rsidRDefault="00E26387" w:rsidP="00D64441">
            <w:pPr>
              <w:jc w:val="center"/>
              <w:rPr>
                <w:sz w:val="24"/>
                <w:szCs w:val="24"/>
              </w:rPr>
            </w:pPr>
          </w:p>
          <w:p w:rsidR="00E26387" w:rsidRPr="00E26387" w:rsidRDefault="00E26387" w:rsidP="00D64441">
            <w:pPr>
              <w:jc w:val="center"/>
              <w:rPr>
                <w:sz w:val="24"/>
                <w:szCs w:val="24"/>
              </w:rPr>
            </w:pPr>
            <w:r w:rsidRPr="00E26387">
              <w:rPr>
                <w:sz w:val="24"/>
                <w:szCs w:val="24"/>
              </w:rPr>
              <w:t>3</w:t>
            </w:r>
          </w:p>
        </w:tc>
        <w:tc>
          <w:tcPr>
            <w:tcW w:w="1339" w:type="dxa"/>
          </w:tcPr>
          <w:p w:rsidR="00E26387" w:rsidRPr="00E26387" w:rsidRDefault="00E26387" w:rsidP="00D64441">
            <w:pPr>
              <w:jc w:val="both"/>
              <w:rPr>
                <w:sz w:val="24"/>
                <w:szCs w:val="24"/>
              </w:rPr>
            </w:pPr>
          </w:p>
        </w:tc>
        <w:tc>
          <w:tcPr>
            <w:tcW w:w="1455" w:type="dxa"/>
            <w:gridSpan w:val="2"/>
          </w:tcPr>
          <w:p w:rsidR="00E26387" w:rsidRPr="00E26387" w:rsidRDefault="00E26387" w:rsidP="00D64441">
            <w:pPr>
              <w:jc w:val="both"/>
              <w:rPr>
                <w:sz w:val="24"/>
                <w:szCs w:val="24"/>
              </w:rPr>
            </w:pPr>
          </w:p>
        </w:tc>
        <w:tc>
          <w:tcPr>
            <w:tcW w:w="1071" w:type="dxa"/>
          </w:tcPr>
          <w:p w:rsidR="00E26387" w:rsidRPr="00E26387" w:rsidRDefault="00E26387" w:rsidP="00D64441">
            <w:pPr>
              <w:jc w:val="both"/>
              <w:rPr>
                <w:sz w:val="24"/>
                <w:szCs w:val="24"/>
              </w:rPr>
            </w:pPr>
          </w:p>
        </w:tc>
      </w:tr>
      <w:tr w:rsidR="00E26387" w:rsidTr="00D64441">
        <w:tc>
          <w:tcPr>
            <w:tcW w:w="1342" w:type="dxa"/>
          </w:tcPr>
          <w:p w:rsidR="00E26387" w:rsidRPr="00E26387" w:rsidRDefault="00E26387" w:rsidP="00D64441">
            <w:pPr>
              <w:jc w:val="center"/>
              <w:rPr>
                <w:sz w:val="24"/>
                <w:szCs w:val="24"/>
              </w:rPr>
            </w:pPr>
            <w:r w:rsidRPr="00E26387">
              <w:rPr>
                <w:sz w:val="24"/>
                <w:szCs w:val="24"/>
              </w:rPr>
              <w:t>PA. 3</w:t>
            </w:r>
          </w:p>
        </w:tc>
        <w:tc>
          <w:tcPr>
            <w:tcW w:w="2883" w:type="dxa"/>
          </w:tcPr>
          <w:p w:rsidR="00E26387" w:rsidRPr="00E26387" w:rsidRDefault="00E26387" w:rsidP="00D64441">
            <w:pPr>
              <w:rPr>
                <w:sz w:val="24"/>
                <w:szCs w:val="24"/>
              </w:rPr>
            </w:pPr>
            <w:r>
              <w:rPr>
                <w:sz w:val="24"/>
                <w:szCs w:val="24"/>
              </w:rPr>
              <w:t>Sequential physical education curr</w:t>
            </w:r>
            <w:r w:rsidR="00D14142">
              <w:rPr>
                <w:sz w:val="24"/>
                <w:szCs w:val="24"/>
              </w:rPr>
              <w:t>iculum consistent with standards</w:t>
            </w:r>
          </w:p>
        </w:tc>
        <w:tc>
          <w:tcPr>
            <w:tcW w:w="1260" w:type="dxa"/>
          </w:tcPr>
          <w:p w:rsidR="00E26387" w:rsidRDefault="00E26387" w:rsidP="00D64441">
            <w:pPr>
              <w:rPr>
                <w:sz w:val="24"/>
                <w:szCs w:val="24"/>
              </w:rPr>
            </w:pPr>
          </w:p>
          <w:p w:rsidR="00E26387" w:rsidRDefault="00E26387" w:rsidP="00D64441">
            <w:pPr>
              <w:jc w:val="center"/>
              <w:rPr>
                <w:sz w:val="24"/>
                <w:szCs w:val="24"/>
              </w:rPr>
            </w:pPr>
          </w:p>
          <w:p w:rsidR="00E26387" w:rsidRPr="00E26387" w:rsidRDefault="00E26387" w:rsidP="00D64441">
            <w:pPr>
              <w:jc w:val="center"/>
              <w:rPr>
                <w:sz w:val="24"/>
                <w:szCs w:val="24"/>
              </w:rPr>
            </w:pPr>
            <w:r w:rsidRPr="00E26387">
              <w:rPr>
                <w:sz w:val="24"/>
                <w:szCs w:val="24"/>
              </w:rPr>
              <w:t>3</w:t>
            </w:r>
          </w:p>
        </w:tc>
        <w:tc>
          <w:tcPr>
            <w:tcW w:w="1339" w:type="dxa"/>
          </w:tcPr>
          <w:p w:rsidR="00E26387" w:rsidRPr="00E26387" w:rsidRDefault="00E26387" w:rsidP="00D64441">
            <w:pPr>
              <w:jc w:val="both"/>
              <w:rPr>
                <w:sz w:val="24"/>
                <w:szCs w:val="24"/>
              </w:rPr>
            </w:pPr>
          </w:p>
        </w:tc>
        <w:tc>
          <w:tcPr>
            <w:tcW w:w="1455" w:type="dxa"/>
            <w:gridSpan w:val="2"/>
          </w:tcPr>
          <w:p w:rsidR="00E26387" w:rsidRPr="00E26387" w:rsidRDefault="00E26387" w:rsidP="00D64441">
            <w:pPr>
              <w:jc w:val="both"/>
              <w:rPr>
                <w:sz w:val="24"/>
                <w:szCs w:val="24"/>
              </w:rPr>
            </w:pPr>
          </w:p>
        </w:tc>
        <w:tc>
          <w:tcPr>
            <w:tcW w:w="1071" w:type="dxa"/>
          </w:tcPr>
          <w:p w:rsidR="00E26387" w:rsidRPr="00E26387" w:rsidRDefault="00E26387" w:rsidP="00D64441">
            <w:pPr>
              <w:jc w:val="both"/>
              <w:rPr>
                <w:sz w:val="24"/>
                <w:szCs w:val="24"/>
              </w:rPr>
            </w:pPr>
          </w:p>
        </w:tc>
      </w:tr>
      <w:tr w:rsidR="00E26387" w:rsidTr="00D64441">
        <w:tc>
          <w:tcPr>
            <w:tcW w:w="1342" w:type="dxa"/>
          </w:tcPr>
          <w:p w:rsidR="00E26387" w:rsidRPr="00E26387" w:rsidRDefault="00E26387" w:rsidP="00D64441">
            <w:pPr>
              <w:jc w:val="center"/>
              <w:rPr>
                <w:sz w:val="24"/>
                <w:szCs w:val="24"/>
              </w:rPr>
            </w:pPr>
            <w:r w:rsidRPr="00E26387">
              <w:rPr>
                <w:sz w:val="24"/>
                <w:szCs w:val="24"/>
              </w:rPr>
              <w:t>PA. 4</w:t>
            </w:r>
          </w:p>
        </w:tc>
        <w:tc>
          <w:tcPr>
            <w:tcW w:w="2883" w:type="dxa"/>
          </w:tcPr>
          <w:p w:rsidR="00E26387" w:rsidRPr="00E26387" w:rsidRDefault="008C7C3A" w:rsidP="00D64441">
            <w:pPr>
              <w:rPr>
                <w:sz w:val="24"/>
                <w:szCs w:val="24"/>
              </w:rPr>
            </w:pPr>
            <w:r>
              <w:rPr>
                <w:sz w:val="24"/>
                <w:szCs w:val="24"/>
              </w:rPr>
              <w:t>Physical education grading</w:t>
            </w:r>
          </w:p>
        </w:tc>
        <w:tc>
          <w:tcPr>
            <w:tcW w:w="1260" w:type="dxa"/>
          </w:tcPr>
          <w:p w:rsidR="00E26387" w:rsidRPr="00E26387" w:rsidRDefault="00E26387" w:rsidP="00D64441">
            <w:pPr>
              <w:jc w:val="center"/>
              <w:rPr>
                <w:sz w:val="24"/>
                <w:szCs w:val="24"/>
              </w:rPr>
            </w:pPr>
            <w:r w:rsidRPr="00E26387">
              <w:rPr>
                <w:sz w:val="24"/>
                <w:szCs w:val="24"/>
              </w:rPr>
              <w:t>3</w:t>
            </w:r>
          </w:p>
        </w:tc>
        <w:tc>
          <w:tcPr>
            <w:tcW w:w="1339" w:type="dxa"/>
          </w:tcPr>
          <w:p w:rsidR="00E26387" w:rsidRPr="00E26387" w:rsidRDefault="00E26387" w:rsidP="00D64441">
            <w:pPr>
              <w:jc w:val="both"/>
              <w:rPr>
                <w:sz w:val="24"/>
                <w:szCs w:val="24"/>
              </w:rPr>
            </w:pPr>
          </w:p>
        </w:tc>
        <w:tc>
          <w:tcPr>
            <w:tcW w:w="1455" w:type="dxa"/>
            <w:gridSpan w:val="2"/>
          </w:tcPr>
          <w:p w:rsidR="00E26387" w:rsidRPr="00E26387" w:rsidRDefault="00E26387" w:rsidP="00D64441">
            <w:pPr>
              <w:jc w:val="both"/>
              <w:rPr>
                <w:sz w:val="24"/>
                <w:szCs w:val="24"/>
              </w:rPr>
            </w:pPr>
          </w:p>
        </w:tc>
        <w:tc>
          <w:tcPr>
            <w:tcW w:w="1071" w:type="dxa"/>
          </w:tcPr>
          <w:p w:rsidR="00E26387" w:rsidRPr="00E26387" w:rsidRDefault="00E26387" w:rsidP="00D64441">
            <w:pPr>
              <w:jc w:val="both"/>
              <w:rPr>
                <w:sz w:val="24"/>
                <w:szCs w:val="24"/>
              </w:rPr>
            </w:pPr>
          </w:p>
        </w:tc>
      </w:tr>
      <w:tr w:rsidR="00E26387" w:rsidTr="00D64441">
        <w:tc>
          <w:tcPr>
            <w:tcW w:w="1342" w:type="dxa"/>
          </w:tcPr>
          <w:p w:rsidR="00E26387" w:rsidRPr="00E26387" w:rsidRDefault="00E26387" w:rsidP="00D64441">
            <w:pPr>
              <w:jc w:val="center"/>
              <w:rPr>
                <w:sz w:val="24"/>
                <w:szCs w:val="24"/>
              </w:rPr>
            </w:pPr>
            <w:r w:rsidRPr="00E26387">
              <w:rPr>
                <w:sz w:val="24"/>
                <w:szCs w:val="24"/>
              </w:rPr>
              <w:t>PA. 5</w:t>
            </w:r>
          </w:p>
        </w:tc>
        <w:tc>
          <w:tcPr>
            <w:tcW w:w="2883" w:type="dxa"/>
          </w:tcPr>
          <w:p w:rsidR="00E26387" w:rsidRPr="00E26387" w:rsidRDefault="008C7C3A" w:rsidP="00D64441">
            <w:pPr>
              <w:rPr>
                <w:sz w:val="24"/>
                <w:szCs w:val="24"/>
              </w:rPr>
            </w:pPr>
            <w:r>
              <w:rPr>
                <w:sz w:val="24"/>
                <w:szCs w:val="24"/>
              </w:rPr>
              <w:t>Prohibit substation for physical education</w:t>
            </w:r>
          </w:p>
        </w:tc>
        <w:tc>
          <w:tcPr>
            <w:tcW w:w="1260" w:type="dxa"/>
          </w:tcPr>
          <w:p w:rsidR="008C7C3A" w:rsidRDefault="008C7C3A" w:rsidP="00D64441">
            <w:pPr>
              <w:jc w:val="center"/>
              <w:rPr>
                <w:sz w:val="24"/>
                <w:szCs w:val="24"/>
              </w:rPr>
            </w:pPr>
          </w:p>
          <w:p w:rsidR="00E26387" w:rsidRPr="00E26387" w:rsidRDefault="00E26387" w:rsidP="00D64441">
            <w:pPr>
              <w:jc w:val="center"/>
              <w:rPr>
                <w:sz w:val="24"/>
                <w:szCs w:val="24"/>
              </w:rPr>
            </w:pPr>
            <w:r w:rsidRPr="00E26387">
              <w:rPr>
                <w:sz w:val="24"/>
                <w:szCs w:val="24"/>
              </w:rPr>
              <w:t>3</w:t>
            </w:r>
          </w:p>
        </w:tc>
        <w:tc>
          <w:tcPr>
            <w:tcW w:w="1339" w:type="dxa"/>
          </w:tcPr>
          <w:p w:rsidR="00E26387" w:rsidRPr="00E26387" w:rsidRDefault="00E26387" w:rsidP="00D64441">
            <w:pPr>
              <w:jc w:val="both"/>
              <w:rPr>
                <w:sz w:val="24"/>
                <w:szCs w:val="24"/>
              </w:rPr>
            </w:pPr>
          </w:p>
        </w:tc>
        <w:tc>
          <w:tcPr>
            <w:tcW w:w="1455" w:type="dxa"/>
            <w:gridSpan w:val="2"/>
          </w:tcPr>
          <w:p w:rsidR="00E26387" w:rsidRPr="00E26387" w:rsidRDefault="00E26387" w:rsidP="00D64441">
            <w:pPr>
              <w:jc w:val="both"/>
              <w:rPr>
                <w:sz w:val="24"/>
                <w:szCs w:val="24"/>
              </w:rPr>
            </w:pPr>
          </w:p>
        </w:tc>
        <w:tc>
          <w:tcPr>
            <w:tcW w:w="1071" w:type="dxa"/>
          </w:tcPr>
          <w:p w:rsidR="00E26387" w:rsidRPr="00E26387" w:rsidRDefault="00E26387" w:rsidP="00D64441">
            <w:pPr>
              <w:jc w:val="both"/>
              <w:rPr>
                <w:sz w:val="24"/>
                <w:szCs w:val="24"/>
              </w:rPr>
            </w:pPr>
          </w:p>
        </w:tc>
      </w:tr>
      <w:tr w:rsidR="00E26387" w:rsidTr="00D64441">
        <w:tc>
          <w:tcPr>
            <w:tcW w:w="1342" w:type="dxa"/>
          </w:tcPr>
          <w:p w:rsidR="00E26387" w:rsidRPr="00E26387" w:rsidRDefault="00E26387" w:rsidP="00D64441">
            <w:pPr>
              <w:jc w:val="center"/>
              <w:rPr>
                <w:sz w:val="24"/>
                <w:szCs w:val="24"/>
              </w:rPr>
            </w:pPr>
            <w:r w:rsidRPr="00E26387">
              <w:rPr>
                <w:sz w:val="24"/>
                <w:szCs w:val="24"/>
              </w:rPr>
              <w:t>PA. 6</w:t>
            </w:r>
          </w:p>
        </w:tc>
        <w:tc>
          <w:tcPr>
            <w:tcW w:w="2883" w:type="dxa"/>
          </w:tcPr>
          <w:p w:rsidR="00E26387" w:rsidRPr="00E26387" w:rsidRDefault="008C7C3A" w:rsidP="00D64441">
            <w:pPr>
              <w:rPr>
                <w:sz w:val="24"/>
                <w:szCs w:val="24"/>
              </w:rPr>
            </w:pPr>
            <w:r>
              <w:rPr>
                <w:sz w:val="24"/>
                <w:szCs w:val="24"/>
              </w:rPr>
              <w:t>Individualized physical activity/fitness plans</w:t>
            </w:r>
          </w:p>
        </w:tc>
        <w:tc>
          <w:tcPr>
            <w:tcW w:w="1260" w:type="dxa"/>
          </w:tcPr>
          <w:p w:rsidR="008C7C3A" w:rsidRDefault="008C7C3A" w:rsidP="00D64441">
            <w:pPr>
              <w:jc w:val="center"/>
              <w:rPr>
                <w:sz w:val="24"/>
                <w:szCs w:val="24"/>
              </w:rPr>
            </w:pPr>
          </w:p>
          <w:p w:rsidR="00E26387" w:rsidRPr="00E26387" w:rsidRDefault="00E26387" w:rsidP="00D64441">
            <w:pPr>
              <w:jc w:val="center"/>
              <w:rPr>
                <w:sz w:val="24"/>
                <w:szCs w:val="24"/>
              </w:rPr>
            </w:pPr>
            <w:r w:rsidRPr="00E26387">
              <w:rPr>
                <w:sz w:val="24"/>
                <w:szCs w:val="24"/>
              </w:rPr>
              <w:t>3</w:t>
            </w:r>
          </w:p>
        </w:tc>
        <w:tc>
          <w:tcPr>
            <w:tcW w:w="1339" w:type="dxa"/>
          </w:tcPr>
          <w:p w:rsidR="00E26387" w:rsidRPr="00E26387" w:rsidRDefault="00E26387" w:rsidP="00D64441">
            <w:pPr>
              <w:jc w:val="both"/>
              <w:rPr>
                <w:sz w:val="24"/>
                <w:szCs w:val="24"/>
              </w:rPr>
            </w:pPr>
          </w:p>
        </w:tc>
        <w:tc>
          <w:tcPr>
            <w:tcW w:w="1455" w:type="dxa"/>
            <w:gridSpan w:val="2"/>
          </w:tcPr>
          <w:p w:rsidR="00E26387" w:rsidRPr="00E26387" w:rsidRDefault="00E26387" w:rsidP="00D64441">
            <w:pPr>
              <w:jc w:val="both"/>
              <w:rPr>
                <w:sz w:val="24"/>
                <w:szCs w:val="24"/>
              </w:rPr>
            </w:pPr>
          </w:p>
        </w:tc>
        <w:tc>
          <w:tcPr>
            <w:tcW w:w="1071" w:type="dxa"/>
          </w:tcPr>
          <w:p w:rsidR="00E26387" w:rsidRPr="00E26387" w:rsidRDefault="00E26387" w:rsidP="00D64441">
            <w:pPr>
              <w:jc w:val="both"/>
              <w:rPr>
                <w:sz w:val="24"/>
                <w:szCs w:val="24"/>
              </w:rPr>
            </w:pPr>
          </w:p>
        </w:tc>
      </w:tr>
      <w:tr w:rsidR="00E26387" w:rsidTr="00D64441">
        <w:tc>
          <w:tcPr>
            <w:tcW w:w="1342" w:type="dxa"/>
          </w:tcPr>
          <w:p w:rsidR="00E26387" w:rsidRPr="00E26387" w:rsidRDefault="00E26387" w:rsidP="00D64441">
            <w:pPr>
              <w:jc w:val="center"/>
              <w:rPr>
                <w:sz w:val="24"/>
                <w:szCs w:val="24"/>
              </w:rPr>
            </w:pPr>
            <w:r w:rsidRPr="00E26387">
              <w:rPr>
                <w:sz w:val="24"/>
                <w:szCs w:val="24"/>
              </w:rPr>
              <w:t>PA. 7</w:t>
            </w:r>
          </w:p>
        </w:tc>
        <w:tc>
          <w:tcPr>
            <w:tcW w:w="2883" w:type="dxa"/>
          </w:tcPr>
          <w:p w:rsidR="00E26387" w:rsidRPr="00E26387" w:rsidRDefault="008C7C3A" w:rsidP="00D64441">
            <w:pPr>
              <w:rPr>
                <w:sz w:val="24"/>
                <w:szCs w:val="24"/>
              </w:rPr>
            </w:pPr>
            <w:r>
              <w:rPr>
                <w:sz w:val="24"/>
                <w:szCs w:val="24"/>
              </w:rPr>
              <w:t>Health-related physical fitness</w:t>
            </w:r>
          </w:p>
        </w:tc>
        <w:tc>
          <w:tcPr>
            <w:tcW w:w="1260" w:type="dxa"/>
          </w:tcPr>
          <w:p w:rsidR="008C7C3A" w:rsidRDefault="008C7C3A" w:rsidP="00D64441">
            <w:pPr>
              <w:jc w:val="center"/>
              <w:rPr>
                <w:sz w:val="24"/>
                <w:szCs w:val="24"/>
              </w:rPr>
            </w:pPr>
          </w:p>
          <w:p w:rsidR="00E26387" w:rsidRPr="00E26387" w:rsidRDefault="00E26387" w:rsidP="00D64441">
            <w:pPr>
              <w:jc w:val="center"/>
              <w:rPr>
                <w:sz w:val="24"/>
                <w:szCs w:val="24"/>
              </w:rPr>
            </w:pPr>
            <w:r w:rsidRPr="00E26387">
              <w:rPr>
                <w:sz w:val="24"/>
                <w:szCs w:val="24"/>
              </w:rPr>
              <w:t>3</w:t>
            </w:r>
          </w:p>
        </w:tc>
        <w:tc>
          <w:tcPr>
            <w:tcW w:w="1339" w:type="dxa"/>
          </w:tcPr>
          <w:p w:rsidR="00E26387" w:rsidRPr="00E26387" w:rsidRDefault="00E26387" w:rsidP="00D64441">
            <w:pPr>
              <w:jc w:val="both"/>
              <w:rPr>
                <w:sz w:val="24"/>
                <w:szCs w:val="24"/>
              </w:rPr>
            </w:pPr>
          </w:p>
        </w:tc>
        <w:tc>
          <w:tcPr>
            <w:tcW w:w="1455" w:type="dxa"/>
            <w:gridSpan w:val="2"/>
          </w:tcPr>
          <w:p w:rsidR="00E26387" w:rsidRPr="00E26387" w:rsidRDefault="00E26387" w:rsidP="00D64441">
            <w:pPr>
              <w:jc w:val="both"/>
              <w:rPr>
                <w:sz w:val="24"/>
                <w:szCs w:val="24"/>
              </w:rPr>
            </w:pPr>
          </w:p>
        </w:tc>
        <w:tc>
          <w:tcPr>
            <w:tcW w:w="1071" w:type="dxa"/>
          </w:tcPr>
          <w:p w:rsidR="00E26387" w:rsidRPr="00E26387" w:rsidRDefault="00E26387" w:rsidP="00D64441">
            <w:pPr>
              <w:jc w:val="both"/>
              <w:rPr>
                <w:sz w:val="24"/>
                <w:szCs w:val="24"/>
              </w:rPr>
            </w:pPr>
          </w:p>
        </w:tc>
      </w:tr>
      <w:tr w:rsidR="00E26387" w:rsidTr="00D64441">
        <w:tc>
          <w:tcPr>
            <w:tcW w:w="1342" w:type="dxa"/>
          </w:tcPr>
          <w:p w:rsidR="00E26387" w:rsidRPr="00E26387" w:rsidRDefault="00E26387" w:rsidP="00D64441">
            <w:pPr>
              <w:jc w:val="center"/>
              <w:rPr>
                <w:sz w:val="24"/>
                <w:szCs w:val="24"/>
              </w:rPr>
            </w:pPr>
            <w:r w:rsidRPr="00E26387">
              <w:rPr>
                <w:sz w:val="24"/>
                <w:szCs w:val="24"/>
              </w:rPr>
              <w:t>PA. 8</w:t>
            </w:r>
          </w:p>
        </w:tc>
        <w:tc>
          <w:tcPr>
            <w:tcW w:w="2883" w:type="dxa"/>
          </w:tcPr>
          <w:p w:rsidR="00E26387" w:rsidRPr="00E26387" w:rsidRDefault="008C7C3A" w:rsidP="00D64441">
            <w:pPr>
              <w:rPr>
                <w:sz w:val="24"/>
                <w:szCs w:val="24"/>
              </w:rPr>
            </w:pPr>
            <w:r>
              <w:rPr>
                <w:sz w:val="24"/>
                <w:szCs w:val="24"/>
              </w:rPr>
              <w:t>Students active at least 50% of class time</w:t>
            </w:r>
          </w:p>
        </w:tc>
        <w:tc>
          <w:tcPr>
            <w:tcW w:w="1260" w:type="dxa"/>
          </w:tcPr>
          <w:p w:rsidR="008C7C3A" w:rsidRDefault="008C7C3A" w:rsidP="00D64441">
            <w:pPr>
              <w:jc w:val="center"/>
              <w:rPr>
                <w:sz w:val="24"/>
                <w:szCs w:val="24"/>
              </w:rPr>
            </w:pPr>
          </w:p>
          <w:p w:rsidR="00E26387" w:rsidRPr="00E26387" w:rsidRDefault="00E26387" w:rsidP="00D64441">
            <w:pPr>
              <w:jc w:val="center"/>
              <w:rPr>
                <w:sz w:val="24"/>
                <w:szCs w:val="24"/>
              </w:rPr>
            </w:pPr>
            <w:r w:rsidRPr="00E26387">
              <w:rPr>
                <w:sz w:val="24"/>
                <w:szCs w:val="24"/>
              </w:rPr>
              <w:t>3</w:t>
            </w:r>
          </w:p>
        </w:tc>
        <w:tc>
          <w:tcPr>
            <w:tcW w:w="1339" w:type="dxa"/>
          </w:tcPr>
          <w:p w:rsidR="00E26387" w:rsidRPr="00E26387" w:rsidRDefault="00E26387" w:rsidP="00D64441">
            <w:pPr>
              <w:jc w:val="both"/>
              <w:rPr>
                <w:sz w:val="24"/>
                <w:szCs w:val="24"/>
              </w:rPr>
            </w:pPr>
          </w:p>
        </w:tc>
        <w:tc>
          <w:tcPr>
            <w:tcW w:w="1455" w:type="dxa"/>
            <w:gridSpan w:val="2"/>
          </w:tcPr>
          <w:p w:rsidR="00E26387" w:rsidRPr="00E26387" w:rsidRDefault="00E26387" w:rsidP="00D64441">
            <w:pPr>
              <w:jc w:val="both"/>
              <w:rPr>
                <w:sz w:val="24"/>
                <w:szCs w:val="24"/>
              </w:rPr>
            </w:pPr>
          </w:p>
        </w:tc>
        <w:tc>
          <w:tcPr>
            <w:tcW w:w="1071" w:type="dxa"/>
          </w:tcPr>
          <w:p w:rsidR="00E26387" w:rsidRPr="00E26387" w:rsidRDefault="00E26387" w:rsidP="00D64441">
            <w:pPr>
              <w:jc w:val="both"/>
              <w:rPr>
                <w:sz w:val="24"/>
                <w:szCs w:val="24"/>
              </w:rPr>
            </w:pPr>
          </w:p>
        </w:tc>
      </w:tr>
      <w:tr w:rsidR="00E26387" w:rsidTr="00D64441">
        <w:tc>
          <w:tcPr>
            <w:tcW w:w="1342" w:type="dxa"/>
          </w:tcPr>
          <w:p w:rsidR="00E26387" w:rsidRPr="00E26387" w:rsidRDefault="00E26387" w:rsidP="00D64441">
            <w:pPr>
              <w:jc w:val="center"/>
              <w:rPr>
                <w:sz w:val="24"/>
                <w:szCs w:val="24"/>
              </w:rPr>
            </w:pPr>
            <w:r w:rsidRPr="00E26387">
              <w:rPr>
                <w:sz w:val="24"/>
                <w:szCs w:val="24"/>
              </w:rPr>
              <w:t>PA. 9</w:t>
            </w:r>
          </w:p>
        </w:tc>
        <w:tc>
          <w:tcPr>
            <w:tcW w:w="2883" w:type="dxa"/>
          </w:tcPr>
          <w:p w:rsidR="00E26387" w:rsidRPr="00E26387" w:rsidRDefault="008C7C3A" w:rsidP="00D64441">
            <w:pPr>
              <w:rPr>
                <w:sz w:val="24"/>
                <w:szCs w:val="24"/>
              </w:rPr>
            </w:pPr>
            <w:r>
              <w:rPr>
                <w:sz w:val="24"/>
                <w:szCs w:val="24"/>
              </w:rPr>
              <w:t>Teachers avoid practices that result in student inactivity</w:t>
            </w:r>
          </w:p>
        </w:tc>
        <w:tc>
          <w:tcPr>
            <w:tcW w:w="1260" w:type="dxa"/>
          </w:tcPr>
          <w:p w:rsidR="008C7C3A" w:rsidRDefault="008C7C3A" w:rsidP="00D64441">
            <w:pPr>
              <w:jc w:val="center"/>
              <w:rPr>
                <w:sz w:val="24"/>
                <w:szCs w:val="24"/>
              </w:rPr>
            </w:pPr>
          </w:p>
          <w:p w:rsidR="008C7C3A" w:rsidRDefault="008C7C3A" w:rsidP="00D64441">
            <w:pPr>
              <w:jc w:val="center"/>
              <w:rPr>
                <w:sz w:val="24"/>
                <w:szCs w:val="24"/>
              </w:rPr>
            </w:pPr>
          </w:p>
          <w:p w:rsidR="00E26387" w:rsidRPr="00E26387" w:rsidRDefault="00E26387" w:rsidP="00D64441">
            <w:pPr>
              <w:jc w:val="center"/>
              <w:rPr>
                <w:sz w:val="24"/>
                <w:szCs w:val="24"/>
              </w:rPr>
            </w:pPr>
            <w:r w:rsidRPr="00E26387">
              <w:rPr>
                <w:sz w:val="24"/>
                <w:szCs w:val="24"/>
              </w:rPr>
              <w:t>3</w:t>
            </w:r>
          </w:p>
        </w:tc>
        <w:tc>
          <w:tcPr>
            <w:tcW w:w="1339" w:type="dxa"/>
          </w:tcPr>
          <w:p w:rsidR="00E26387" w:rsidRPr="00E26387" w:rsidRDefault="00E26387" w:rsidP="00D64441">
            <w:pPr>
              <w:jc w:val="both"/>
              <w:rPr>
                <w:sz w:val="24"/>
                <w:szCs w:val="24"/>
              </w:rPr>
            </w:pPr>
          </w:p>
        </w:tc>
        <w:tc>
          <w:tcPr>
            <w:tcW w:w="1455" w:type="dxa"/>
            <w:gridSpan w:val="2"/>
          </w:tcPr>
          <w:p w:rsidR="00E26387" w:rsidRPr="00E26387" w:rsidRDefault="00E26387" w:rsidP="00D64441">
            <w:pPr>
              <w:jc w:val="both"/>
              <w:rPr>
                <w:sz w:val="24"/>
                <w:szCs w:val="24"/>
              </w:rPr>
            </w:pPr>
          </w:p>
        </w:tc>
        <w:tc>
          <w:tcPr>
            <w:tcW w:w="1071" w:type="dxa"/>
          </w:tcPr>
          <w:p w:rsidR="00E26387" w:rsidRPr="00E26387" w:rsidRDefault="00E26387" w:rsidP="00D64441">
            <w:pPr>
              <w:jc w:val="both"/>
              <w:rPr>
                <w:sz w:val="24"/>
                <w:szCs w:val="24"/>
              </w:rPr>
            </w:pPr>
          </w:p>
        </w:tc>
      </w:tr>
      <w:tr w:rsidR="00E26387" w:rsidTr="00D64441">
        <w:tc>
          <w:tcPr>
            <w:tcW w:w="1342" w:type="dxa"/>
          </w:tcPr>
          <w:p w:rsidR="00E26387" w:rsidRPr="00E26387" w:rsidRDefault="00E26387" w:rsidP="00D64441">
            <w:pPr>
              <w:jc w:val="center"/>
              <w:rPr>
                <w:sz w:val="24"/>
                <w:szCs w:val="24"/>
              </w:rPr>
            </w:pPr>
            <w:r w:rsidRPr="00E26387">
              <w:rPr>
                <w:sz w:val="24"/>
                <w:szCs w:val="24"/>
              </w:rPr>
              <w:t>PA. 10</w:t>
            </w:r>
          </w:p>
        </w:tc>
        <w:tc>
          <w:tcPr>
            <w:tcW w:w="2883" w:type="dxa"/>
          </w:tcPr>
          <w:p w:rsidR="00E26387" w:rsidRPr="00E26387" w:rsidRDefault="008C7C3A" w:rsidP="00D64441">
            <w:pPr>
              <w:rPr>
                <w:sz w:val="24"/>
                <w:szCs w:val="24"/>
              </w:rPr>
            </w:pPr>
            <w:r>
              <w:rPr>
                <w:sz w:val="24"/>
                <w:szCs w:val="24"/>
              </w:rPr>
              <w:t>Physical education is enjoyable</w:t>
            </w:r>
          </w:p>
        </w:tc>
        <w:tc>
          <w:tcPr>
            <w:tcW w:w="1260" w:type="dxa"/>
          </w:tcPr>
          <w:p w:rsidR="008C7C3A" w:rsidRDefault="008C7C3A" w:rsidP="00D64441">
            <w:pPr>
              <w:jc w:val="center"/>
              <w:rPr>
                <w:sz w:val="24"/>
                <w:szCs w:val="24"/>
              </w:rPr>
            </w:pPr>
          </w:p>
          <w:p w:rsidR="00E26387" w:rsidRPr="00E26387" w:rsidRDefault="00E26387" w:rsidP="00D64441">
            <w:pPr>
              <w:jc w:val="center"/>
              <w:rPr>
                <w:sz w:val="24"/>
                <w:szCs w:val="24"/>
              </w:rPr>
            </w:pPr>
            <w:r w:rsidRPr="00E26387">
              <w:rPr>
                <w:sz w:val="24"/>
                <w:szCs w:val="24"/>
              </w:rPr>
              <w:t>3</w:t>
            </w:r>
          </w:p>
        </w:tc>
        <w:tc>
          <w:tcPr>
            <w:tcW w:w="1339" w:type="dxa"/>
          </w:tcPr>
          <w:p w:rsidR="00E26387" w:rsidRPr="00E26387" w:rsidRDefault="00E26387" w:rsidP="00D64441">
            <w:pPr>
              <w:jc w:val="both"/>
              <w:rPr>
                <w:sz w:val="24"/>
                <w:szCs w:val="24"/>
              </w:rPr>
            </w:pPr>
          </w:p>
        </w:tc>
        <w:tc>
          <w:tcPr>
            <w:tcW w:w="1455" w:type="dxa"/>
            <w:gridSpan w:val="2"/>
          </w:tcPr>
          <w:p w:rsidR="00E26387" w:rsidRPr="00E26387" w:rsidRDefault="00E26387" w:rsidP="00D64441">
            <w:pPr>
              <w:jc w:val="both"/>
              <w:rPr>
                <w:sz w:val="24"/>
                <w:szCs w:val="24"/>
              </w:rPr>
            </w:pPr>
          </w:p>
        </w:tc>
        <w:tc>
          <w:tcPr>
            <w:tcW w:w="1071" w:type="dxa"/>
          </w:tcPr>
          <w:p w:rsidR="00E26387" w:rsidRPr="00E26387" w:rsidRDefault="00E26387" w:rsidP="00D64441">
            <w:pPr>
              <w:jc w:val="both"/>
              <w:rPr>
                <w:sz w:val="24"/>
                <w:szCs w:val="24"/>
              </w:rPr>
            </w:pPr>
          </w:p>
        </w:tc>
      </w:tr>
      <w:tr w:rsidR="00E26387" w:rsidTr="00D64441">
        <w:tc>
          <w:tcPr>
            <w:tcW w:w="1342" w:type="dxa"/>
          </w:tcPr>
          <w:p w:rsidR="00E26387" w:rsidRPr="00E26387" w:rsidRDefault="00E26387" w:rsidP="00D64441">
            <w:pPr>
              <w:jc w:val="center"/>
              <w:rPr>
                <w:sz w:val="24"/>
                <w:szCs w:val="24"/>
              </w:rPr>
            </w:pPr>
            <w:r w:rsidRPr="00E26387">
              <w:rPr>
                <w:sz w:val="24"/>
                <w:szCs w:val="24"/>
              </w:rPr>
              <w:t>PA. 11</w:t>
            </w:r>
          </w:p>
        </w:tc>
        <w:tc>
          <w:tcPr>
            <w:tcW w:w="2883" w:type="dxa"/>
          </w:tcPr>
          <w:p w:rsidR="00E26387" w:rsidRPr="00E26387" w:rsidRDefault="008C7C3A" w:rsidP="00D64441">
            <w:pPr>
              <w:rPr>
                <w:sz w:val="24"/>
                <w:szCs w:val="24"/>
              </w:rPr>
            </w:pPr>
            <w:r>
              <w:rPr>
                <w:sz w:val="24"/>
                <w:szCs w:val="24"/>
              </w:rPr>
              <w:t>Promote community physical activities</w:t>
            </w:r>
          </w:p>
        </w:tc>
        <w:tc>
          <w:tcPr>
            <w:tcW w:w="1260" w:type="dxa"/>
          </w:tcPr>
          <w:p w:rsidR="008C7C3A" w:rsidRDefault="008C7C3A" w:rsidP="00D64441">
            <w:pPr>
              <w:jc w:val="center"/>
              <w:rPr>
                <w:sz w:val="24"/>
                <w:szCs w:val="24"/>
              </w:rPr>
            </w:pPr>
          </w:p>
          <w:p w:rsidR="00E26387" w:rsidRPr="00E26387" w:rsidRDefault="00E26387" w:rsidP="00D64441">
            <w:pPr>
              <w:jc w:val="center"/>
              <w:rPr>
                <w:sz w:val="24"/>
                <w:szCs w:val="24"/>
              </w:rPr>
            </w:pPr>
            <w:r w:rsidRPr="00E26387">
              <w:rPr>
                <w:sz w:val="24"/>
                <w:szCs w:val="24"/>
              </w:rPr>
              <w:t>3</w:t>
            </w:r>
          </w:p>
        </w:tc>
        <w:tc>
          <w:tcPr>
            <w:tcW w:w="1339" w:type="dxa"/>
          </w:tcPr>
          <w:p w:rsidR="00E26387" w:rsidRPr="00E26387" w:rsidRDefault="00E26387" w:rsidP="00D64441">
            <w:pPr>
              <w:jc w:val="both"/>
              <w:rPr>
                <w:sz w:val="24"/>
                <w:szCs w:val="24"/>
              </w:rPr>
            </w:pPr>
          </w:p>
        </w:tc>
        <w:tc>
          <w:tcPr>
            <w:tcW w:w="1455" w:type="dxa"/>
            <w:gridSpan w:val="2"/>
          </w:tcPr>
          <w:p w:rsidR="00E26387" w:rsidRPr="00E26387" w:rsidRDefault="00E26387" w:rsidP="00D64441">
            <w:pPr>
              <w:jc w:val="both"/>
              <w:rPr>
                <w:sz w:val="24"/>
                <w:szCs w:val="24"/>
              </w:rPr>
            </w:pPr>
          </w:p>
        </w:tc>
        <w:tc>
          <w:tcPr>
            <w:tcW w:w="1071" w:type="dxa"/>
          </w:tcPr>
          <w:p w:rsidR="00E26387" w:rsidRPr="00E26387" w:rsidRDefault="00E26387" w:rsidP="00D64441">
            <w:pPr>
              <w:jc w:val="both"/>
              <w:rPr>
                <w:sz w:val="24"/>
                <w:szCs w:val="24"/>
              </w:rPr>
            </w:pPr>
          </w:p>
        </w:tc>
      </w:tr>
      <w:tr w:rsidR="00E26387" w:rsidTr="00D64441">
        <w:tc>
          <w:tcPr>
            <w:tcW w:w="1342" w:type="dxa"/>
          </w:tcPr>
          <w:p w:rsidR="00E26387" w:rsidRPr="00E26387" w:rsidRDefault="00E26387" w:rsidP="00D64441">
            <w:pPr>
              <w:jc w:val="center"/>
              <w:rPr>
                <w:sz w:val="24"/>
                <w:szCs w:val="24"/>
              </w:rPr>
            </w:pPr>
            <w:r w:rsidRPr="00E26387">
              <w:rPr>
                <w:sz w:val="24"/>
                <w:szCs w:val="24"/>
              </w:rPr>
              <w:t>PA. 12</w:t>
            </w:r>
          </w:p>
        </w:tc>
        <w:tc>
          <w:tcPr>
            <w:tcW w:w="2883" w:type="dxa"/>
          </w:tcPr>
          <w:p w:rsidR="00E26387" w:rsidRPr="00E26387" w:rsidRDefault="008C7C3A" w:rsidP="00D64441">
            <w:pPr>
              <w:rPr>
                <w:sz w:val="24"/>
                <w:szCs w:val="24"/>
              </w:rPr>
            </w:pPr>
            <w:r>
              <w:rPr>
                <w:sz w:val="24"/>
                <w:szCs w:val="24"/>
              </w:rPr>
              <w:t>Instruction for special health care needs</w:t>
            </w:r>
          </w:p>
        </w:tc>
        <w:tc>
          <w:tcPr>
            <w:tcW w:w="1260" w:type="dxa"/>
          </w:tcPr>
          <w:p w:rsidR="008C7C3A" w:rsidRDefault="008C7C3A" w:rsidP="00D64441">
            <w:pPr>
              <w:jc w:val="center"/>
              <w:rPr>
                <w:sz w:val="24"/>
                <w:szCs w:val="24"/>
              </w:rPr>
            </w:pPr>
          </w:p>
          <w:p w:rsidR="00E26387" w:rsidRPr="00E26387" w:rsidRDefault="00E26387" w:rsidP="00D64441">
            <w:pPr>
              <w:jc w:val="center"/>
              <w:rPr>
                <w:sz w:val="24"/>
                <w:szCs w:val="24"/>
              </w:rPr>
            </w:pPr>
            <w:r w:rsidRPr="00E26387">
              <w:rPr>
                <w:sz w:val="24"/>
                <w:szCs w:val="24"/>
              </w:rPr>
              <w:t>3</w:t>
            </w:r>
          </w:p>
        </w:tc>
        <w:tc>
          <w:tcPr>
            <w:tcW w:w="1339" w:type="dxa"/>
          </w:tcPr>
          <w:p w:rsidR="00E26387" w:rsidRPr="00E26387" w:rsidRDefault="00E26387" w:rsidP="00D64441">
            <w:pPr>
              <w:jc w:val="both"/>
              <w:rPr>
                <w:sz w:val="24"/>
                <w:szCs w:val="24"/>
              </w:rPr>
            </w:pPr>
          </w:p>
        </w:tc>
        <w:tc>
          <w:tcPr>
            <w:tcW w:w="1455" w:type="dxa"/>
            <w:gridSpan w:val="2"/>
          </w:tcPr>
          <w:p w:rsidR="00E26387" w:rsidRPr="00E26387" w:rsidRDefault="00E26387" w:rsidP="00D64441">
            <w:pPr>
              <w:jc w:val="both"/>
              <w:rPr>
                <w:sz w:val="24"/>
                <w:szCs w:val="24"/>
              </w:rPr>
            </w:pPr>
          </w:p>
        </w:tc>
        <w:tc>
          <w:tcPr>
            <w:tcW w:w="1071" w:type="dxa"/>
          </w:tcPr>
          <w:p w:rsidR="00E26387" w:rsidRPr="00E26387" w:rsidRDefault="00E26387" w:rsidP="00D64441">
            <w:pPr>
              <w:jc w:val="both"/>
              <w:rPr>
                <w:sz w:val="24"/>
                <w:szCs w:val="24"/>
              </w:rPr>
            </w:pPr>
          </w:p>
        </w:tc>
      </w:tr>
      <w:tr w:rsidR="00E26387" w:rsidTr="00D64441">
        <w:tc>
          <w:tcPr>
            <w:tcW w:w="1342" w:type="dxa"/>
          </w:tcPr>
          <w:p w:rsidR="00E26387" w:rsidRPr="00E26387" w:rsidRDefault="00E26387" w:rsidP="00D64441">
            <w:pPr>
              <w:jc w:val="center"/>
              <w:rPr>
                <w:sz w:val="24"/>
                <w:szCs w:val="24"/>
              </w:rPr>
            </w:pPr>
            <w:r w:rsidRPr="00E26387">
              <w:rPr>
                <w:sz w:val="24"/>
                <w:szCs w:val="24"/>
              </w:rPr>
              <w:t>PA. 13</w:t>
            </w:r>
          </w:p>
        </w:tc>
        <w:tc>
          <w:tcPr>
            <w:tcW w:w="2883" w:type="dxa"/>
          </w:tcPr>
          <w:p w:rsidR="00E26387" w:rsidRPr="00E26387" w:rsidRDefault="008C7C3A" w:rsidP="00D64441">
            <w:pPr>
              <w:rPr>
                <w:sz w:val="24"/>
                <w:szCs w:val="24"/>
              </w:rPr>
            </w:pPr>
            <w:r>
              <w:rPr>
                <w:sz w:val="24"/>
                <w:szCs w:val="24"/>
              </w:rPr>
              <w:t>Credentialed physical education teachers</w:t>
            </w:r>
          </w:p>
        </w:tc>
        <w:tc>
          <w:tcPr>
            <w:tcW w:w="1260" w:type="dxa"/>
          </w:tcPr>
          <w:p w:rsidR="008C7C3A" w:rsidRDefault="008C7C3A" w:rsidP="00D64441">
            <w:pPr>
              <w:jc w:val="center"/>
              <w:rPr>
                <w:sz w:val="24"/>
                <w:szCs w:val="24"/>
              </w:rPr>
            </w:pPr>
          </w:p>
          <w:p w:rsidR="00E26387" w:rsidRPr="00E26387" w:rsidRDefault="00E26387" w:rsidP="00D64441">
            <w:pPr>
              <w:jc w:val="center"/>
              <w:rPr>
                <w:sz w:val="24"/>
                <w:szCs w:val="24"/>
              </w:rPr>
            </w:pPr>
            <w:r w:rsidRPr="00E26387">
              <w:rPr>
                <w:sz w:val="24"/>
                <w:szCs w:val="24"/>
              </w:rPr>
              <w:t>3</w:t>
            </w:r>
          </w:p>
        </w:tc>
        <w:tc>
          <w:tcPr>
            <w:tcW w:w="1339" w:type="dxa"/>
          </w:tcPr>
          <w:p w:rsidR="00E26387" w:rsidRPr="00E26387" w:rsidRDefault="00E26387" w:rsidP="00D64441">
            <w:pPr>
              <w:jc w:val="both"/>
              <w:rPr>
                <w:sz w:val="24"/>
                <w:szCs w:val="24"/>
              </w:rPr>
            </w:pPr>
          </w:p>
        </w:tc>
        <w:tc>
          <w:tcPr>
            <w:tcW w:w="1455" w:type="dxa"/>
            <w:gridSpan w:val="2"/>
          </w:tcPr>
          <w:p w:rsidR="00E26387" w:rsidRPr="00E26387" w:rsidRDefault="00E26387" w:rsidP="00D64441">
            <w:pPr>
              <w:jc w:val="both"/>
              <w:rPr>
                <w:sz w:val="24"/>
                <w:szCs w:val="24"/>
              </w:rPr>
            </w:pPr>
          </w:p>
        </w:tc>
        <w:tc>
          <w:tcPr>
            <w:tcW w:w="1071" w:type="dxa"/>
          </w:tcPr>
          <w:p w:rsidR="00E26387" w:rsidRPr="00E26387" w:rsidRDefault="00E26387" w:rsidP="00D64441">
            <w:pPr>
              <w:jc w:val="both"/>
              <w:rPr>
                <w:sz w:val="24"/>
                <w:szCs w:val="24"/>
              </w:rPr>
            </w:pPr>
          </w:p>
        </w:tc>
      </w:tr>
      <w:tr w:rsidR="00E26387" w:rsidTr="00D64441">
        <w:tc>
          <w:tcPr>
            <w:tcW w:w="1342" w:type="dxa"/>
          </w:tcPr>
          <w:p w:rsidR="00E26387" w:rsidRPr="00E26387" w:rsidRDefault="00E26387" w:rsidP="00D64441">
            <w:pPr>
              <w:jc w:val="center"/>
              <w:rPr>
                <w:sz w:val="24"/>
                <w:szCs w:val="24"/>
              </w:rPr>
            </w:pPr>
            <w:r w:rsidRPr="00E26387">
              <w:rPr>
                <w:sz w:val="24"/>
                <w:szCs w:val="24"/>
              </w:rPr>
              <w:t>PA. 14</w:t>
            </w:r>
          </w:p>
        </w:tc>
        <w:tc>
          <w:tcPr>
            <w:tcW w:w="2883" w:type="dxa"/>
          </w:tcPr>
          <w:p w:rsidR="00E26387" w:rsidRPr="00E26387" w:rsidRDefault="008C7C3A" w:rsidP="00D64441">
            <w:pPr>
              <w:rPr>
                <w:sz w:val="24"/>
                <w:szCs w:val="24"/>
              </w:rPr>
            </w:pPr>
            <w:r>
              <w:rPr>
                <w:sz w:val="24"/>
                <w:szCs w:val="24"/>
              </w:rPr>
              <w:t>Professional development for teachers</w:t>
            </w:r>
          </w:p>
        </w:tc>
        <w:tc>
          <w:tcPr>
            <w:tcW w:w="1260" w:type="dxa"/>
          </w:tcPr>
          <w:p w:rsidR="008C7C3A" w:rsidRDefault="008C7C3A" w:rsidP="00D64441">
            <w:pPr>
              <w:jc w:val="center"/>
              <w:rPr>
                <w:sz w:val="24"/>
                <w:szCs w:val="24"/>
              </w:rPr>
            </w:pPr>
          </w:p>
          <w:p w:rsidR="00E26387" w:rsidRPr="00E26387" w:rsidRDefault="00E26387" w:rsidP="00D64441">
            <w:pPr>
              <w:jc w:val="center"/>
              <w:rPr>
                <w:sz w:val="24"/>
                <w:szCs w:val="24"/>
              </w:rPr>
            </w:pPr>
            <w:r w:rsidRPr="00E26387">
              <w:rPr>
                <w:sz w:val="24"/>
                <w:szCs w:val="24"/>
              </w:rPr>
              <w:t>3</w:t>
            </w:r>
          </w:p>
        </w:tc>
        <w:tc>
          <w:tcPr>
            <w:tcW w:w="1339" w:type="dxa"/>
          </w:tcPr>
          <w:p w:rsidR="00E26387" w:rsidRPr="00E26387" w:rsidRDefault="00E26387" w:rsidP="00D64441">
            <w:pPr>
              <w:jc w:val="both"/>
              <w:rPr>
                <w:sz w:val="24"/>
                <w:szCs w:val="24"/>
              </w:rPr>
            </w:pPr>
          </w:p>
        </w:tc>
        <w:tc>
          <w:tcPr>
            <w:tcW w:w="1455" w:type="dxa"/>
            <w:gridSpan w:val="2"/>
          </w:tcPr>
          <w:p w:rsidR="00E26387" w:rsidRPr="00E26387" w:rsidRDefault="00E26387" w:rsidP="00D64441">
            <w:pPr>
              <w:jc w:val="both"/>
              <w:rPr>
                <w:sz w:val="24"/>
                <w:szCs w:val="24"/>
              </w:rPr>
            </w:pPr>
          </w:p>
        </w:tc>
        <w:tc>
          <w:tcPr>
            <w:tcW w:w="1071" w:type="dxa"/>
          </w:tcPr>
          <w:p w:rsidR="00E26387" w:rsidRPr="00E26387" w:rsidRDefault="00E26387" w:rsidP="00D64441">
            <w:pPr>
              <w:jc w:val="both"/>
              <w:rPr>
                <w:sz w:val="24"/>
                <w:szCs w:val="24"/>
              </w:rPr>
            </w:pPr>
          </w:p>
        </w:tc>
      </w:tr>
      <w:tr w:rsidR="00E26387" w:rsidTr="00D64441">
        <w:tc>
          <w:tcPr>
            <w:tcW w:w="1342" w:type="dxa"/>
          </w:tcPr>
          <w:p w:rsidR="00E26387" w:rsidRPr="00E26387" w:rsidRDefault="00E26387" w:rsidP="00D64441">
            <w:pPr>
              <w:jc w:val="center"/>
              <w:rPr>
                <w:sz w:val="24"/>
                <w:szCs w:val="24"/>
              </w:rPr>
            </w:pPr>
            <w:r w:rsidRPr="00E26387">
              <w:rPr>
                <w:sz w:val="24"/>
                <w:szCs w:val="24"/>
              </w:rPr>
              <w:t>PA. 15</w:t>
            </w:r>
          </w:p>
        </w:tc>
        <w:tc>
          <w:tcPr>
            <w:tcW w:w="2883" w:type="dxa"/>
          </w:tcPr>
          <w:p w:rsidR="00E26387" w:rsidRPr="00E26387" w:rsidRDefault="008C7C3A" w:rsidP="00D64441">
            <w:pPr>
              <w:rPr>
                <w:sz w:val="24"/>
                <w:szCs w:val="24"/>
              </w:rPr>
            </w:pPr>
            <w:r>
              <w:rPr>
                <w:sz w:val="24"/>
                <w:szCs w:val="24"/>
              </w:rPr>
              <w:t>Participation in extracurricular physical activity programs</w:t>
            </w:r>
          </w:p>
        </w:tc>
        <w:tc>
          <w:tcPr>
            <w:tcW w:w="1260" w:type="dxa"/>
          </w:tcPr>
          <w:p w:rsidR="008C7C3A" w:rsidRDefault="008C7C3A" w:rsidP="00D64441">
            <w:pPr>
              <w:jc w:val="center"/>
              <w:rPr>
                <w:sz w:val="24"/>
                <w:szCs w:val="24"/>
              </w:rPr>
            </w:pPr>
          </w:p>
          <w:p w:rsidR="008C7C3A" w:rsidRDefault="008C7C3A" w:rsidP="00D64441">
            <w:pPr>
              <w:jc w:val="center"/>
              <w:rPr>
                <w:sz w:val="24"/>
                <w:szCs w:val="24"/>
              </w:rPr>
            </w:pPr>
          </w:p>
          <w:p w:rsidR="00E26387" w:rsidRPr="00E26387" w:rsidRDefault="00E26387" w:rsidP="00D64441">
            <w:pPr>
              <w:jc w:val="center"/>
              <w:rPr>
                <w:sz w:val="24"/>
                <w:szCs w:val="24"/>
              </w:rPr>
            </w:pPr>
            <w:r w:rsidRPr="00E26387">
              <w:rPr>
                <w:sz w:val="24"/>
                <w:szCs w:val="24"/>
              </w:rPr>
              <w:t>3</w:t>
            </w:r>
          </w:p>
        </w:tc>
        <w:tc>
          <w:tcPr>
            <w:tcW w:w="1339" w:type="dxa"/>
          </w:tcPr>
          <w:p w:rsidR="00E26387" w:rsidRPr="00E26387" w:rsidRDefault="00E26387" w:rsidP="00D64441">
            <w:pPr>
              <w:jc w:val="both"/>
              <w:rPr>
                <w:sz w:val="24"/>
                <w:szCs w:val="24"/>
              </w:rPr>
            </w:pPr>
          </w:p>
        </w:tc>
        <w:tc>
          <w:tcPr>
            <w:tcW w:w="1455" w:type="dxa"/>
            <w:gridSpan w:val="2"/>
          </w:tcPr>
          <w:p w:rsidR="00E26387" w:rsidRPr="00E26387" w:rsidRDefault="00E26387" w:rsidP="00D64441">
            <w:pPr>
              <w:jc w:val="both"/>
              <w:rPr>
                <w:sz w:val="24"/>
                <w:szCs w:val="24"/>
              </w:rPr>
            </w:pPr>
          </w:p>
        </w:tc>
        <w:tc>
          <w:tcPr>
            <w:tcW w:w="1071" w:type="dxa"/>
          </w:tcPr>
          <w:p w:rsidR="00E26387" w:rsidRPr="00E26387" w:rsidRDefault="00E26387" w:rsidP="00D64441">
            <w:pPr>
              <w:jc w:val="both"/>
              <w:rPr>
                <w:sz w:val="24"/>
                <w:szCs w:val="24"/>
              </w:rPr>
            </w:pPr>
          </w:p>
        </w:tc>
      </w:tr>
      <w:tr w:rsidR="00E26387" w:rsidTr="00D64441">
        <w:tc>
          <w:tcPr>
            <w:tcW w:w="1342" w:type="dxa"/>
          </w:tcPr>
          <w:p w:rsidR="00E26387" w:rsidRPr="00E26387" w:rsidRDefault="00E26387" w:rsidP="00D64441">
            <w:pPr>
              <w:jc w:val="center"/>
              <w:rPr>
                <w:sz w:val="24"/>
                <w:szCs w:val="24"/>
              </w:rPr>
            </w:pPr>
            <w:r w:rsidRPr="00E26387">
              <w:rPr>
                <w:sz w:val="24"/>
                <w:szCs w:val="24"/>
              </w:rPr>
              <w:t>PA. 16</w:t>
            </w:r>
          </w:p>
        </w:tc>
        <w:tc>
          <w:tcPr>
            <w:tcW w:w="2883" w:type="dxa"/>
          </w:tcPr>
          <w:p w:rsidR="00E26387" w:rsidRPr="00E26387" w:rsidRDefault="008C7C3A" w:rsidP="00D64441">
            <w:pPr>
              <w:rPr>
                <w:sz w:val="24"/>
                <w:szCs w:val="24"/>
              </w:rPr>
            </w:pPr>
            <w:r>
              <w:rPr>
                <w:sz w:val="24"/>
                <w:szCs w:val="24"/>
              </w:rPr>
              <w:t>Training requirements for coaches</w:t>
            </w:r>
          </w:p>
        </w:tc>
        <w:tc>
          <w:tcPr>
            <w:tcW w:w="1260" w:type="dxa"/>
          </w:tcPr>
          <w:p w:rsidR="00E26387" w:rsidRPr="00E26387" w:rsidRDefault="00E26387" w:rsidP="00D64441">
            <w:pPr>
              <w:jc w:val="center"/>
              <w:rPr>
                <w:sz w:val="24"/>
                <w:szCs w:val="24"/>
              </w:rPr>
            </w:pPr>
            <w:r w:rsidRPr="00E26387">
              <w:rPr>
                <w:sz w:val="24"/>
                <w:szCs w:val="24"/>
              </w:rPr>
              <w:t>3</w:t>
            </w:r>
          </w:p>
        </w:tc>
        <w:tc>
          <w:tcPr>
            <w:tcW w:w="1339" w:type="dxa"/>
          </w:tcPr>
          <w:p w:rsidR="00E26387" w:rsidRPr="00E26387" w:rsidRDefault="00E26387" w:rsidP="00D64441">
            <w:pPr>
              <w:jc w:val="both"/>
              <w:rPr>
                <w:sz w:val="24"/>
                <w:szCs w:val="24"/>
              </w:rPr>
            </w:pPr>
          </w:p>
        </w:tc>
        <w:tc>
          <w:tcPr>
            <w:tcW w:w="1455" w:type="dxa"/>
            <w:gridSpan w:val="2"/>
          </w:tcPr>
          <w:p w:rsidR="00E26387" w:rsidRPr="00E26387" w:rsidRDefault="00E26387" w:rsidP="00D64441">
            <w:pPr>
              <w:jc w:val="both"/>
              <w:rPr>
                <w:sz w:val="24"/>
                <w:szCs w:val="24"/>
              </w:rPr>
            </w:pPr>
          </w:p>
        </w:tc>
        <w:tc>
          <w:tcPr>
            <w:tcW w:w="1071" w:type="dxa"/>
          </w:tcPr>
          <w:p w:rsidR="00E26387" w:rsidRPr="00E26387" w:rsidRDefault="00E26387" w:rsidP="00D64441">
            <w:pPr>
              <w:jc w:val="both"/>
              <w:rPr>
                <w:sz w:val="24"/>
                <w:szCs w:val="24"/>
              </w:rPr>
            </w:pPr>
          </w:p>
        </w:tc>
      </w:tr>
      <w:tr w:rsidR="00E26387" w:rsidTr="00D64441">
        <w:tc>
          <w:tcPr>
            <w:tcW w:w="1342" w:type="dxa"/>
          </w:tcPr>
          <w:p w:rsidR="00E26387" w:rsidRPr="00E26387" w:rsidRDefault="00E26387" w:rsidP="00D64441">
            <w:pPr>
              <w:jc w:val="center"/>
              <w:rPr>
                <w:sz w:val="24"/>
                <w:szCs w:val="24"/>
              </w:rPr>
            </w:pPr>
            <w:r w:rsidRPr="00E26387">
              <w:rPr>
                <w:sz w:val="24"/>
                <w:szCs w:val="24"/>
              </w:rPr>
              <w:t>S. 1/PA. 17</w:t>
            </w:r>
          </w:p>
        </w:tc>
        <w:tc>
          <w:tcPr>
            <w:tcW w:w="2883" w:type="dxa"/>
          </w:tcPr>
          <w:p w:rsidR="00E26387" w:rsidRPr="00E26387" w:rsidRDefault="008C7C3A" w:rsidP="00D64441">
            <w:pPr>
              <w:rPr>
                <w:sz w:val="24"/>
                <w:szCs w:val="24"/>
              </w:rPr>
            </w:pPr>
            <w:r>
              <w:rPr>
                <w:sz w:val="24"/>
                <w:szCs w:val="24"/>
              </w:rPr>
              <w:t>Physical education safety practices</w:t>
            </w:r>
          </w:p>
        </w:tc>
        <w:tc>
          <w:tcPr>
            <w:tcW w:w="1260" w:type="dxa"/>
          </w:tcPr>
          <w:p w:rsidR="008C7C3A" w:rsidRDefault="008C7C3A" w:rsidP="00D64441">
            <w:pPr>
              <w:jc w:val="center"/>
              <w:rPr>
                <w:sz w:val="24"/>
                <w:szCs w:val="24"/>
              </w:rPr>
            </w:pPr>
          </w:p>
          <w:p w:rsidR="00E26387" w:rsidRPr="00E26387" w:rsidRDefault="00E26387" w:rsidP="00D64441">
            <w:pPr>
              <w:jc w:val="center"/>
              <w:rPr>
                <w:sz w:val="24"/>
                <w:szCs w:val="24"/>
              </w:rPr>
            </w:pPr>
            <w:r w:rsidRPr="00E26387">
              <w:rPr>
                <w:sz w:val="24"/>
                <w:szCs w:val="24"/>
              </w:rPr>
              <w:t>3</w:t>
            </w:r>
          </w:p>
        </w:tc>
        <w:tc>
          <w:tcPr>
            <w:tcW w:w="1339" w:type="dxa"/>
          </w:tcPr>
          <w:p w:rsidR="00E26387" w:rsidRPr="00E26387" w:rsidRDefault="00E26387" w:rsidP="00D64441">
            <w:pPr>
              <w:jc w:val="both"/>
              <w:rPr>
                <w:sz w:val="24"/>
                <w:szCs w:val="24"/>
              </w:rPr>
            </w:pPr>
          </w:p>
        </w:tc>
        <w:tc>
          <w:tcPr>
            <w:tcW w:w="1455" w:type="dxa"/>
            <w:gridSpan w:val="2"/>
          </w:tcPr>
          <w:p w:rsidR="00E26387" w:rsidRPr="00E26387" w:rsidRDefault="00E26387" w:rsidP="00D64441">
            <w:pPr>
              <w:jc w:val="both"/>
              <w:rPr>
                <w:sz w:val="24"/>
                <w:szCs w:val="24"/>
              </w:rPr>
            </w:pPr>
          </w:p>
        </w:tc>
        <w:tc>
          <w:tcPr>
            <w:tcW w:w="1071" w:type="dxa"/>
          </w:tcPr>
          <w:p w:rsidR="00E26387" w:rsidRPr="00E26387" w:rsidRDefault="00E26387" w:rsidP="00D64441">
            <w:pPr>
              <w:jc w:val="both"/>
              <w:rPr>
                <w:sz w:val="24"/>
                <w:szCs w:val="24"/>
              </w:rPr>
            </w:pPr>
          </w:p>
        </w:tc>
      </w:tr>
      <w:tr w:rsidR="00E26387" w:rsidTr="00D64441">
        <w:tc>
          <w:tcPr>
            <w:tcW w:w="1342" w:type="dxa"/>
          </w:tcPr>
          <w:p w:rsidR="00E26387" w:rsidRPr="00E26387" w:rsidRDefault="00E26387" w:rsidP="00D64441">
            <w:pPr>
              <w:jc w:val="center"/>
              <w:rPr>
                <w:sz w:val="24"/>
                <w:szCs w:val="24"/>
              </w:rPr>
            </w:pPr>
            <w:r w:rsidRPr="00E26387">
              <w:rPr>
                <w:sz w:val="24"/>
                <w:szCs w:val="24"/>
              </w:rPr>
              <w:lastRenderedPageBreak/>
              <w:t>S. 2/PA. 18</w:t>
            </w:r>
          </w:p>
        </w:tc>
        <w:tc>
          <w:tcPr>
            <w:tcW w:w="2883" w:type="dxa"/>
          </w:tcPr>
          <w:p w:rsidR="00E26387" w:rsidRPr="00E26387" w:rsidRDefault="008C7C3A" w:rsidP="00D64441">
            <w:pPr>
              <w:rPr>
                <w:sz w:val="24"/>
                <w:szCs w:val="24"/>
              </w:rPr>
            </w:pPr>
            <w:r>
              <w:rPr>
                <w:sz w:val="24"/>
                <w:szCs w:val="24"/>
              </w:rPr>
              <w:t>Physical activity facilities meet safety standards</w:t>
            </w:r>
          </w:p>
        </w:tc>
        <w:tc>
          <w:tcPr>
            <w:tcW w:w="1260" w:type="dxa"/>
          </w:tcPr>
          <w:p w:rsidR="008C7C3A" w:rsidRDefault="008C7C3A" w:rsidP="00D64441">
            <w:pPr>
              <w:jc w:val="center"/>
              <w:rPr>
                <w:sz w:val="24"/>
                <w:szCs w:val="24"/>
              </w:rPr>
            </w:pPr>
          </w:p>
          <w:p w:rsidR="00E26387" w:rsidRPr="00E26387" w:rsidRDefault="008C7C3A" w:rsidP="00D64441">
            <w:pPr>
              <w:jc w:val="center"/>
              <w:rPr>
                <w:sz w:val="24"/>
                <w:szCs w:val="24"/>
              </w:rPr>
            </w:pPr>
            <w:r>
              <w:rPr>
                <w:sz w:val="24"/>
                <w:szCs w:val="24"/>
              </w:rPr>
              <w:t>3</w:t>
            </w:r>
          </w:p>
        </w:tc>
        <w:tc>
          <w:tcPr>
            <w:tcW w:w="1339" w:type="dxa"/>
          </w:tcPr>
          <w:p w:rsidR="00E26387" w:rsidRPr="00E26387" w:rsidRDefault="00E26387" w:rsidP="00D64441">
            <w:pPr>
              <w:jc w:val="both"/>
              <w:rPr>
                <w:sz w:val="24"/>
                <w:szCs w:val="24"/>
              </w:rPr>
            </w:pPr>
          </w:p>
        </w:tc>
        <w:tc>
          <w:tcPr>
            <w:tcW w:w="1455" w:type="dxa"/>
            <w:gridSpan w:val="2"/>
          </w:tcPr>
          <w:p w:rsidR="00E26387" w:rsidRPr="00E26387" w:rsidRDefault="00E26387" w:rsidP="00D64441">
            <w:pPr>
              <w:jc w:val="both"/>
              <w:rPr>
                <w:sz w:val="24"/>
                <w:szCs w:val="24"/>
              </w:rPr>
            </w:pPr>
          </w:p>
        </w:tc>
        <w:tc>
          <w:tcPr>
            <w:tcW w:w="1071" w:type="dxa"/>
          </w:tcPr>
          <w:p w:rsidR="00E26387" w:rsidRPr="00E26387" w:rsidRDefault="00E26387" w:rsidP="00D64441">
            <w:pPr>
              <w:jc w:val="both"/>
              <w:rPr>
                <w:sz w:val="24"/>
                <w:szCs w:val="24"/>
              </w:rPr>
            </w:pPr>
          </w:p>
        </w:tc>
      </w:tr>
      <w:tr w:rsidR="00E26387" w:rsidTr="00D64441">
        <w:tc>
          <w:tcPr>
            <w:tcW w:w="1342" w:type="dxa"/>
          </w:tcPr>
          <w:p w:rsidR="00E26387" w:rsidRPr="00E26387" w:rsidRDefault="00E26387" w:rsidP="00D64441">
            <w:pPr>
              <w:jc w:val="center"/>
              <w:rPr>
                <w:sz w:val="24"/>
                <w:szCs w:val="24"/>
              </w:rPr>
            </w:pPr>
            <w:r w:rsidRPr="00E26387">
              <w:rPr>
                <w:sz w:val="24"/>
                <w:szCs w:val="24"/>
              </w:rPr>
              <w:t>S. 3/PA. 19</w:t>
            </w:r>
          </w:p>
        </w:tc>
        <w:tc>
          <w:tcPr>
            <w:tcW w:w="2883" w:type="dxa"/>
          </w:tcPr>
          <w:p w:rsidR="00E26387" w:rsidRPr="00E26387" w:rsidRDefault="008C7C3A" w:rsidP="00D64441">
            <w:pPr>
              <w:rPr>
                <w:sz w:val="24"/>
                <w:szCs w:val="24"/>
              </w:rPr>
            </w:pPr>
            <w:r>
              <w:rPr>
                <w:sz w:val="24"/>
                <w:szCs w:val="24"/>
              </w:rPr>
              <w:t>Athletics safety requirements</w:t>
            </w:r>
          </w:p>
        </w:tc>
        <w:tc>
          <w:tcPr>
            <w:tcW w:w="1260" w:type="dxa"/>
          </w:tcPr>
          <w:p w:rsidR="008C7C3A" w:rsidRDefault="008C7C3A" w:rsidP="00D64441">
            <w:pPr>
              <w:jc w:val="center"/>
              <w:rPr>
                <w:sz w:val="24"/>
                <w:szCs w:val="24"/>
              </w:rPr>
            </w:pPr>
          </w:p>
          <w:p w:rsidR="00E26387" w:rsidRPr="00E26387" w:rsidRDefault="00E26387" w:rsidP="00D64441">
            <w:pPr>
              <w:jc w:val="center"/>
              <w:rPr>
                <w:sz w:val="24"/>
                <w:szCs w:val="24"/>
              </w:rPr>
            </w:pPr>
            <w:r w:rsidRPr="00E26387">
              <w:rPr>
                <w:sz w:val="24"/>
                <w:szCs w:val="24"/>
              </w:rPr>
              <w:t>3</w:t>
            </w:r>
          </w:p>
        </w:tc>
        <w:tc>
          <w:tcPr>
            <w:tcW w:w="1339" w:type="dxa"/>
          </w:tcPr>
          <w:p w:rsidR="00E26387" w:rsidRPr="00E26387" w:rsidRDefault="00E26387" w:rsidP="00D64441">
            <w:pPr>
              <w:jc w:val="both"/>
              <w:rPr>
                <w:sz w:val="24"/>
                <w:szCs w:val="24"/>
              </w:rPr>
            </w:pPr>
          </w:p>
        </w:tc>
        <w:tc>
          <w:tcPr>
            <w:tcW w:w="1455" w:type="dxa"/>
            <w:gridSpan w:val="2"/>
          </w:tcPr>
          <w:p w:rsidR="00E26387" w:rsidRPr="00E26387" w:rsidRDefault="00E26387" w:rsidP="00D64441">
            <w:pPr>
              <w:jc w:val="both"/>
              <w:rPr>
                <w:sz w:val="24"/>
                <w:szCs w:val="24"/>
              </w:rPr>
            </w:pPr>
          </w:p>
        </w:tc>
        <w:tc>
          <w:tcPr>
            <w:tcW w:w="1071" w:type="dxa"/>
          </w:tcPr>
          <w:p w:rsidR="00E26387" w:rsidRPr="00E26387" w:rsidRDefault="00E26387" w:rsidP="00D64441">
            <w:pPr>
              <w:jc w:val="both"/>
              <w:rPr>
                <w:sz w:val="24"/>
                <w:szCs w:val="24"/>
              </w:rPr>
            </w:pPr>
          </w:p>
        </w:tc>
      </w:tr>
      <w:tr w:rsidR="008C7C3A" w:rsidTr="00D64441">
        <w:tc>
          <w:tcPr>
            <w:tcW w:w="4225" w:type="dxa"/>
            <w:gridSpan w:val="2"/>
          </w:tcPr>
          <w:p w:rsidR="008C7C3A" w:rsidRPr="00D64441" w:rsidRDefault="00D64441" w:rsidP="00D64441">
            <w:pPr>
              <w:jc w:val="right"/>
              <w:rPr>
                <w:sz w:val="24"/>
                <w:szCs w:val="24"/>
              </w:rPr>
            </w:pPr>
            <w:r w:rsidRPr="00D64441">
              <w:rPr>
                <w:sz w:val="24"/>
                <w:szCs w:val="24"/>
              </w:rPr>
              <w:t>For each column, add up the</w:t>
            </w:r>
          </w:p>
          <w:p w:rsidR="00D64441" w:rsidRPr="00D64441" w:rsidRDefault="00D64441" w:rsidP="00D64441">
            <w:pPr>
              <w:jc w:val="right"/>
              <w:rPr>
                <w:sz w:val="24"/>
                <w:szCs w:val="24"/>
              </w:rPr>
            </w:pPr>
            <w:r w:rsidRPr="00D64441">
              <w:rPr>
                <w:sz w:val="24"/>
                <w:szCs w:val="24"/>
              </w:rPr>
              <w:t>numbers that are circled and enter</w:t>
            </w:r>
          </w:p>
          <w:p w:rsidR="00D64441" w:rsidRDefault="00D64441" w:rsidP="00D64441">
            <w:pPr>
              <w:jc w:val="right"/>
              <w:rPr>
                <w:sz w:val="28"/>
                <w:szCs w:val="24"/>
              </w:rPr>
            </w:pPr>
            <w:r w:rsidRPr="00D64441">
              <w:rPr>
                <w:sz w:val="24"/>
                <w:szCs w:val="24"/>
              </w:rPr>
              <w:t>the sum in the row.</w:t>
            </w:r>
          </w:p>
        </w:tc>
        <w:tc>
          <w:tcPr>
            <w:tcW w:w="1260" w:type="dxa"/>
            <w:shd w:val="clear" w:color="auto" w:fill="C45911" w:themeFill="accent2" w:themeFillShade="BF"/>
          </w:tcPr>
          <w:p w:rsidR="008C7C3A" w:rsidRPr="00D64441" w:rsidRDefault="008C7C3A" w:rsidP="00D64441">
            <w:pPr>
              <w:jc w:val="both"/>
              <w:rPr>
                <w:sz w:val="24"/>
                <w:szCs w:val="24"/>
              </w:rPr>
            </w:pPr>
          </w:p>
          <w:p w:rsidR="00D64441" w:rsidRPr="00D64441" w:rsidRDefault="00D64441" w:rsidP="00D64441">
            <w:pPr>
              <w:jc w:val="both"/>
              <w:rPr>
                <w:sz w:val="24"/>
                <w:szCs w:val="24"/>
              </w:rPr>
            </w:pPr>
          </w:p>
          <w:p w:rsidR="00D64441" w:rsidRPr="00D64441" w:rsidRDefault="00D64441" w:rsidP="00D64441">
            <w:pPr>
              <w:jc w:val="center"/>
              <w:rPr>
                <w:sz w:val="24"/>
                <w:szCs w:val="24"/>
              </w:rPr>
            </w:pPr>
            <w:r w:rsidRPr="00D64441">
              <w:rPr>
                <w:sz w:val="24"/>
                <w:szCs w:val="24"/>
              </w:rPr>
              <w:t>57</w:t>
            </w:r>
          </w:p>
        </w:tc>
        <w:tc>
          <w:tcPr>
            <w:tcW w:w="1339" w:type="dxa"/>
            <w:shd w:val="clear" w:color="auto" w:fill="C45911" w:themeFill="accent2" w:themeFillShade="BF"/>
          </w:tcPr>
          <w:p w:rsidR="008C7C3A" w:rsidRPr="00D64441" w:rsidRDefault="008C7C3A" w:rsidP="00D64441">
            <w:pPr>
              <w:jc w:val="center"/>
              <w:rPr>
                <w:sz w:val="24"/>
                <w:szCs w:val="24"/>
              </w:rPr>
            </w:pPr>
          </w:p>
          <w:p w:rsidR="00D64441" w:rsidRPr="00D64441" w:rsidRDefault="00D64441" w:rsidP="00D64441">
            <w:pPr>
              <w:jc w:val="center"/>
              <w:rPr>
                <w:sz w:val="24"/>
                <w:szCs w:val="24"/>
              </w:rPr>
            </w:pPr>
          </w:p>
          <w:p w:rsidR="00D64441" w:rsidRPr="00D64441" w:rsidRDefault="00D64441" w:rsidP="00D64441">
            <w:pPr>
              <w:jc w:val="center"/>
              <w:rPr>
                <w:sz w:val="24"/>
                <w:szCs w:val="24"/>
              </w:rPr>
            </w:pPr>
            <w:r w:rsidRPr="00D64441">
              <w:rPr>
                <w:sz w:val="24"/>
                <w:szCs w:val="24"/>
              </w:rPr>
              <w:t>0</w:t>
            </w:r>
          </w:p>
        </w:tc>
        <w:tc>
          <w:tcPr>
            <w:tcW w:w="1455" w:type="dxa"/>
            <w:gridSpan w:val="2"/>
            <w:shd w:val="clear" w:color="auto" w:fill="C45911" w:themeFill="accent2" w:themeFillShade="BF"/>
          </w:tcPr>
          <w:p w:rsidR="008C7C3A" w:rsidRPr="00D64441" w:rsidRDefault="008C7C3A" w:rsidP="00D64441">
            <w:pPr>
              <w:jc w:val="center"/>
              <w:rPr>
                <w:sz w:val="24"/>
                <w:szCs w:val="24"/>
              </w:rPr>
            </w:pPr>
          </w:p>
          <w:p w:rsidR="00D64441" w:rsidRPr="00D64441" w:rsidRDefault="00D64441" w:rsidP="00D64441">
            <w:pPr>
              <w:jc w:val="center"/>
              <w:rPr>
                <w:sz w:val="24"/>
                <w:szCs w:val="24"/>
              </w:rPr>
            </w:pPr>
          </w:p>
          <w:p w:rsidR="00D64441" w:rsidRPr="00D64441" w:rsidRDefault="00D64441" w:rsidP="00D64441">
            <w:pPr>
              <w:jc w:val="center"/>
              <w:rPr>
                <w:sz w:val="24"/>
                <w:szCs w:val="24"/>
              </w:rPr>
            </w:pPr>
            <w:r w:rsidRPr="00D64441">
              <w:rPr>
                <w:sz w:val="24"/>
                <w:szCs w:val="24"/>
              </w:rPr>
              <w:t>0</w:t>
            </w:r>
          </w:p>
        </w:tc>
        <w:tc>
          <w:tcPr>
            <w:tcW w:w="1071" w:type="dxa"/>
            <w:shd w:val="clear" w:color="auto" w:fill="C45911" w:themeFill="accent2" w:themeFillShade="BF"/>
          </w:tcPr>
          <w:p w:rsidR="008C7C3A" w:rsidRPr="00D64441" w:rsidRDefault="008C7C3A" w:rsidP="00D64441">
            <w:pPr>
              <w:jc w:val="both"/>
              <w:rPr>
                <w:sz w:val="24"/>
                <w:szCs w:val="24"/>
              </w:rPr>
            </w:pPr>
          </w:p>
          <w:p w:rsidR="00D64441" w:rsidRPr="00D64441" w:rsidRDefault="00D64441" w:rsidP="00D64441">
            <w:pPr>
              <w:jc w:val="both"/>
              <w:rPr>
                <w:sz w:val="24"/>
                <w:szCs w:val="24"/>
              </w:rPr>
            </w:pPr>
          </w:p>
          <w:p w:rsidR="00D64441" w:rsidRPr="00D64441" w:rsidRDefault="00D64441" w:rsidP="00D64441">
            <w:pPr>
              <w:jc w:val="center"/>
              <w:rPr>
                <w:sz w:val="24"/>
                <w:szCs w:val="24"/>
              </w:rPr>
            </w:pPr>
            <w:r w:rsidRPr="00D64441">
              <w:rPr>
                <w:sz w:val="24"/>
                <w:szCs w:val="24"/>
              </w:rPr>
              <w:t>0</w:t>
            </w:r>
          </w:p>
        </w:tc>
      </w:tr>
      <w:tr w:rsidR="00D64441" w:rsidTr="00D64441">
        <w:tblPrEx>
          <w:tblLook w:val="0000" w:firstRow="0" w:lastRow="0" w:firstColumn="0" w:lastColumn="0" w:noHBand="0" w:noVBand="0"/>
        </w:tblPrEx>
        <w:trPr>
          <w:trHeight w:val="415"/>
        </w:trPr>
        <w:tc>
          <w:tcPr>
            <w:tcW w:w="4225" w:type="dxa"/>
            <w:gridSpan w:val="2"/>
            <w:vMerge w:val="restart"/>
          </w:tcPr>
          <w:p w:rsidR="00D64441" w:rsidRDefault="00D64441" w:rsidP="00D64441">
            <w:pPr>
              <w:jc w:val="both"/>
              <w:rPr>
                <w:sz w:val="28"/>
                <w:szCs w:val="24"/>
              </w:rPr>
            </w:pPr>
          </w:p>
        </w:tc>
        <w:tc>
          <w:tcPr>
            <w:tcW w:w="4043" w:type="dxa"/>
            <w:gridSpan w:val="3"/>
            <w:shd w:val="clear" w:color="auto" w:fill="auto"/>
          </w:tcPr>
          <w:p w:rsidR="00D64441" w:rsidRPr="00D64441" w:rsidRDefault="00D64441" w:rsidP="00D64441">
            <w:pPr>
              <w:jc w:val="right"/>
              <w:rPr>
                <w:sz w:val="24"/>
                <w:szCs w:val="24"/>
              </w:rPr>
            </w:pPr>
            <w:r w:rsidRPr="00D64441">
              <w:rPr>
                <w:sz w:val="24"/>
                <w:szCs w:val="24"/>
              </w:rPr>
              <w:t>TOTAL POINT: Add the four sums</w:t>
            </w:r>
          </w:p>
          <w:p w:rsidR="00D64441" w:rsidRDefault="00D64441" w:rsidP="00D64441">
            <w:pPr>
              <w:jc w:val="right"/>
              <w:rPr>
                <w:sz w:val="28"/>
                <w:szCs w:val="24"/>
              </w:rPr>
            </w:pPr>
            <w:r w:rsidRPr="00D64441">
              <w:rPr>
                <w:sz w:val="24"/>
                <w:szCs w:val="24"/>
              </w:rPr>
              <w:t>Above and enter the total to the right.</w:t>
            </w:r>
          </w:p>
        </w:tc>
        <w:tc>
          <w:tcPr>
            <w:tcW w:w="1082" w:type="dxa"/>
            <w:gridSpan w:val="2"/>
            <w:shd w:val="clear" w:color="auto" w:fill="C45911" w:themeFill="accent2" w:themeFillShade="BF"/>
          </w:tcPr>
          <w:p w:rsidR="00D64441" w:rsidRDefault="00D64441" w:rsidP="00D64441">
            <w:pPr>
              <w:jc w:val="center"/>
              <w:rPr>
                <w:sz w:val="24"/>
                <w:szCs w:val="24"/>
              </w:rPr>
            </w:pPr>
          </w:p>
          <w:p w:rsidR="00D64441" w:rsidRPr="00D64441" w:rsidRDefault="00D64441" w:rsidP="00D64441">
            <w:pPr>
              <w:jc w:val="center"/>
              <w:rPr>
                <w:sz w:val="24"/>
                <w:szCs w:val="24"/>
              </w:rPr>
            </w:pPr>
            <w:r w:rsidRPr="00D64441">
              <w:rPr>
                <w:sz w:val="24"/>
                <w:szCs w:val="24"/>
              </w:rPr>
              <w:t>57</w:t>
            </w:r>
          </w:p>
        </w:tc>
      </w:tr>
      <w:tr w:rsidR="00D64441" w:rsidTr="00D64441">
        <w:tblPrEx>
          <w:tblLook w:val="0000" w:firstRow="0" w:lastRow="0" w:firstColumn="0" w:lastColumn="0" w:noHBand="0" w:noVBand="0"/>
        </w:tblPrEx>
        <w:trPr>
          <w:trHeight w:val="651"/>
        </w:trPr>
        <w:tc>
          <w:tcPr>
            <w:tcW w:w="4225" w:type="dxa"/>
            <w:gridSpan w:val="2"/>
            <w:vMerge/>
          </w:tcPr>
          <w:p w:rsidR="00D64441" w:rsidRDefault="00D64441" w:rsidP="00D64441">
            <w:pPr>
              <w:jc w:val="both"/>
              <w:rPr>
                <w:sz w:val="28"/>
                <w:szCs w:val="24"/>
              </w:rPr>
            </w:pPr>
          </w:p>
        </w:tc>
        <w:tc>
          <w:tcPr>
            <w:tcW w:w="4043" w:type="dxa"/>
            <w:gridSpan w:val="3"/>
            <w:shd w:val="clear" w:color="auto" w:fill="auto"/>
          </w:tcPr>
          <w:p w:rsidR="00D64441" w:rsidRPr="00D64441" w:rsidRDefault="00D64441" w:rsidP="00D64441">
            <w:pPr>
              <w:jc w:val="right"/>
              <w:rPr>
                <w:sz w:val="24"/>
                <w:szCs w:val="24"/>
              </w:rPr>
            </w:pPr>
            <w:r w:rsidRPr="00D64441">
              <w:rPr>
                <w:sz w:val="24"/>
                <w:szCs w:val="24"/>
              </w:rPr>
              <w:t>MODULE SCORE =</w:t>
            </w:r>
          </w:p>
          <w:p w:rsidR="00D64441" w:rsidRDefault="00D64441" w:rsidP="00D64441">
            <w:pPr>
              <w:jc w:val="right"/>
              <w:rPr>
                <w:sz w:val="28"/>
                <w:szCs w:val="24"/>
              </w:rPr>
            </w:pPr>
            <w:r w:rsidRPr="00D64441">
              <w:rPr>
                <w:sz w:val="24"/>
                <w:szCs w:val="24"/>
              </w:rPr>
              <w:t>(Total Point / 57) x 100</w:t>
            </w:r>
          </w:p>
        </w:tc>
        <w:tc>
          <w:tcPr>
            <w:tcW w:w="1082" w:type="dxa"/>
            <w:gridSpan w:val="2"/>
            <w:shd w:val="clear" w:color="auto" w:fill="C45911" w:themeFill="accent2" w:themeFillShade="BF"/>
          </w:tcPr>
          <w:p w:rsidR="00D64441" w:rsidRDefault="00D64441" w:rsidP="00D64441">
            <w:pPr>
              <w:jc w:val="center"/>
              <w:rPr>
                <w:sz w:val="24"/>
                <w:szCs w:val="24"/>
              </w:rPr>
            </w:pPr>
          </w:p>
          <w:p w:rsidR="00D64441" w:rsidRPr="00D64441" w:rsidRDefault="00D64441" w:rsidP="00D64441">
            <w:pPr>
              <w:jc w:val="center"/>
              <w:rPr>
                <w:sz w:val="24"/>
                <w:szCs w:val="24"/>
              </w:rPr>
            </w:pPr>
            <w:r w:rsidRPr="00D64441">
              <w:rPr>
                <w:sz w:val="24"/>
                <w:szCs w:val="24"/>
              </w:rPr>
              <w:t>100.0%</w:t>
            </w:r>
          </w:p>
        </w:tc>
      </w:tr>
    </w:tbl>
    <w:p w:rsidR="00D42796" w:rsidRPr="00E26387" w:rsidRDefault="00D42796" w:rsidP="00D42796">
      <w:pPr>
        <w:jc w:val="both"/>
        <w:rPr>
          <w:sz w:val="28"/>
          <w:szCs w:val="24"/>
        </w:rPr>
      </w:pPr>
    </w:p>
    <w:sectPr w:rsidR="00D42796" w:rsidRPr="00E26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391D"/>
    <w:multiLevelType w:val="hybridMultilevel"/>
    <w:tmpl w:val="77602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98184B"/>
    <w:multiLevelType w:val="hybridMultilevel"/>
    <w:tmpl w:val="3D66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B5D7A"/>
    <w:multiLevelType w:val="hybridMultilevel"/>
    <w:tmpl w:val="BE98697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CE607BD"/>
    <w:multiLevelType w:val="hybridMultilevel"/>
    <w:tmpl w:val="3A44BB6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8CF1568"/>
    <w:multiLevelType w:val="hybridMultilevel"/>
    <w:tmpl w:val="EF58CB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6C64FCB"/>
    <w:multiLevelType w:val="hybridMultilevel"/>
    <w:tmpl w:val="E9EED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30"/>
    <w:rsid w:val="000C650E"/>
    <w:rsid w:val="00150337"/>
    <w:rsid w:val="00174A0B"/>
    <w:rsid w:val="00305B5E"/>
    <w:rsid w:val="005F7530"/>
    <w:rsid w:val="00665CF4"/>
    <w:rsid w:val="008C7C3A"/>
    <w:rsid w:val="00C42CD9"/>
    <w:rsid w:val="00D14142"/>
    <w:rsid w:val="00D42796"/>
    <w:rsid w:val="00D64441"/>
    <w:rsid w:val="00DA742C"/>
    <w:rsid w:val="00E26387"/>
    <w:rsid w:val="00EA7446"/>
    <w:rsid w:val="00EA7D8D"/>
    <w:rsid w:val="00EC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1B1B"/>
  <w15:chartTrackingRefBased/>
  <w15:docId w15:val="{8C051325-067A-4D3C-9FAD-9F55D327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796"/>
    <w:pPr>
      <w:ind w:left="720"/>
      <w:contextualSpacing/>
    </w:pPr>
  </w:style>
  <w:style w:type="table" w:styleId="TableGrid">
    <w:name w:val="Table Grid"/>
    <w:basedOn w:val="TableNormal"/>
    <w:uiPriority w:val="39"/>
    <w:rsid w:val="00665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665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Sticklen, Tina</dc:creator>
  <cp:keywords/>
  <dc:description/>
  <cp:lastModifiedBy>Sticklen, Tina</cp:lastModifiedBy>
  <cp:revision>2</cp:revision>
  <dcterms:created xsi:type="dcterms:W3CDTF">2019-09-06T14:30:00Z</dcterms:created>
  <dcterms:modified xsi:type="dcterms:W3CDTF">2019-09-06T16:55:00Z</dcterms:modified>
</cp:coreProperties>
</file>