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jc w:val="right"/>
        <w:rPr>
          <w:color w:val="FFFFFF"/>
          <w:sz w:val="28"/>
          <w:szCs w:val="28"/>
        </w:rPr>
      </w:pPr>
      <w:bookmarkStart w:id="0" w:name="_GoBack"/>
      <w:bookmarkEnd w:id="0"/>
      <w:proofErr w:type="spellStart"/>
      <w:r>
        <w:rPr>
          <w:color w:val="FFFFFF"/>
          <w:sz w:val="28"/>
          <w:szCs w:val="28"/>
        </w:rPr>
        <w:t>EachChildOurFuture</w:t>
      </w:r>
      <w:proofErr w:type="spellEnd"/>
      <w:r>
        <w:rPr>
          <w:color w:val="FFFFFF"/>
          <w:sz w:val="28"/>
          <w:szCs w:val="28"/>
        </w:rPr>
        <w:t xml:space="preserve"> </w:t>
      </w:r>
    </w:p>
    <w:p w14:paraId="00000002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222" w:right="3646" w:hanging="222"/>
        <w:rPr>
          <w:b/>
          <w:color w:val="FFFFFF"/>
          <w:sz w:val="36"/>
          <w:szCs w:val="36"/>
        </w:rPr>
        <w:sectPr w:rsidR="006930F4">
          <w:pgSz w:w="12240" w:h="15840"/>
          <w:pgMar w:top="84" w:right="175" w:bottom="323" w:left="404" w:header="0" w:footer="720" w:gutter="0"/>
          <w:pgNumType w:start="1"/>
          <w:cols w:space="720"/>
        </w:sectPr>
      </w:pPr>
      <w:r>
        <w:rPr>
          <w:b/>
          <w:color w:val="FFFFFF"/>
          <w:sz w:val="36"/>
          <w:szCs w:val="36"/>
        </w:rPr>
        <w:t xml:space="preserve">Ohio’s High School Graduation </w:t>
      </w:r>
      <w:proofErr w:type="gramStart"/>
      <w:r>
        <w:rPr>
          <w:b/>
          <w:color w:val="FFFFFF"/>
          <w:sz w:val="36"/>
          <w:szCs w:val="36"/>
        </w:rPr>
        <w:t>Requirements  Classes</w:t>
      </w:r>
      <w:proofErr w:type="gramEnd"/>
      <w:r>
        <w:rPr>
          <w:b/>
          <w:color w:val="FFFFFF"/>
          <w:sz w:val="36"/>
          <w:szCs w:val="36"/>
        </w:rPr>
        <w:t xml:space="preserve"> of 2023 and Beyond </w:t>
      </w:r>
    </w:p>
    <w:p w14:paraId="00000003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3" w:line="240" w:lineRule="auto"/>
        <w:rPr>
          <w:rFonts w:ascii="Rockwell" w:eastAsia="Rockwell" w:hAnsi="Rockwell" w:cs="Rockwell"/>
          <w:color w:val="93AF2A"/>
          <w:sz w:val="59"/>
          <w:szCs w:val="59"/>
        </w:rPr>
      </w:pPr>
      <w:r>
        <w:rPr>
          <w:color w:val="93AF2A"/>
          <w:sz w:val="59"/>
          <w:szCs w:val="59"/>
        </w:rPr>
        <w:lastRenderedPageBreak/>
        <w:t xml:space="preserve">It’s Your </w:t>
      </w:r>
      <w:r>
        <w:rPr>
          <w:rFonts w:ascii="Rockwell" w:eastAsia="Rockwell" w:hAnsi="Rockwell" w:cs="Rockwell"/>
          <w:color w:val="93AF2A"/>
          <w:sz w:val="59"/>
          <w:szCs w:val="59"/>
        </w:rPr>
        <w:lastRenderedPageBreak/>
        <w:t xml:space="preserve">Future. </w:t>
      </w:r>
    </w:p>
    <w:p w14:paraId="00000004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rPr>
          <w:rFonts w:ascii="Rockwell" w:eastAsia="Rockwell" w:hAnsi="Rockwell" w:cs="Rockwell"/>
          <w:color w:val="93AF2A"/>
          <w:sz w:val="59"/>
          <w:szCs w:val="59"/>
        </w:rPr>
        <w:sectPr w:rsidR="006930F4">
          <w:type w:val="continuous"/>
          <w:pgSz w:w="12240" w:h="15840"/>
          <w:pgMar w:top="84" w:right="3929" w:bottom="323" w:left="471" w:header="0" w:footer="720" w:gutter="0"/>
          <w:cols w:num="2" w:space="720" w:equalWidth="0">
            <w:col w:w="3919" w:space="0"/>
            <w:col w:w="3919" w:space="0"/>
          </w:cols>
        </w:sectPr>
      </w:pPr>
      <w:r>
        <w:rPr>
          <w:color w:val="93AF2A"/>
          <w:sz w:val="59"/>
          <w:szCs w:val="59"/>
        </w:rPr>
        <w:t xml:space="preserve">Get </w:t>
      </w:r>
      <w:r>
        <w:rPr>
          <w:rFonts w:ascii="Rockwell" w:eastAsia="Rockwell" w:hAnsi="Rockwell" w:cs="Rockwell"/>
          <w:color w:val="93AF2A"/>
          <w:sz w:val="59"/>
          <w:szCs w:val="59"/>
        </w:rPr>
        <w:t xml:space="preserve">Ready. </w:t>
      </w:r>
    </w:p>
    <w:p w14:paraId="00000005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9" w:lineRule="auto"/>
        <w:ind w:left="317" w:right="959" w:firstLine="12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lastRenderedPageBreak/>
        <w:t xml:space="preserve">Before you know it, you’ll be receiving your high school diploma. Ohio is giving you new ways to show </w:t>
      </w:r>
      <w:proofErr w:type="gramStart"/>
      <w:r>
        <w:rPr>
          <w:b/>
          <w:color w:val="231F20"/>
          <w:sz w:val="24"/>
          <w:szCs w:val="24"/>
        </w:rPr>
        <w:t>the  world</w:t>
      </w:r>
      <w:proofErr w:type="gramEnd"/>
      <w:r>
        <w:rPr>
          <w:b/>
          <w:color w:val="231F20"/>
          <w:sz w:val="24"/>
          <w:szCs w:val="24"/>
        </w:rPr>
        <w:t xml:space="preserve"> what you can do with it. </w:t>
      </w:r>
    </w:p>
    <w:p w14:paraId="00000006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39" w:lineRule="auto"/>
        <w:ind w:left="329" w:right="1070" w:hanging="11"/>
        <w:rPr>
          <w:color w:val="231F20"/>
          <w:sz w:val="24"/>
          <w:szCs w:val="24"/>
        </w:rPr>
        <w:sectPr w:rsidR="006930F4">
          <w:type w:val="continuous"/>
          <w:pgSz w:w="12240" w:h="15840"/>
          <w:pgMar w:top="84" w:right="175" w:bottom="323" w:left="404" w:header="0" w:footer="720" w:gutter="0"/>
          <w:cols w:space="720" w:equalWidth="0">
            <w:col w:w="11659" w:space="0"/>
          </w:cols>
        </w:sectPr>
      </w:pPr>
      <w:r>
        <w:rPr>
          <w:color w:val="231F20"/>
          <w:sz w:val="24"/>
          <w:szCs w:val="24"/>
        </w:rPr>
        <w:t xml:space="preserve">As a student entering ninth grade on or after </w:t>
      </w:r>
      <w:r>
        <w:rPr>
          <w:b/>
          <w:color w:val="231F20"/>
          <w:sz w:val="24"/>
          <w:szCs w:val="24"/>
        </w:rPr>
        <w:t>July 1, 2019</w:t>
      </w:r>
      <w:r>
        <w:rPr>
          <w:color w:val="231F20"/>
          <w:sz w:val="24"/>
          <w:szCs w:val="24"/>
        </w:rPr>
        <w:t xml:space="preserve">, Ohio’s new high school graduation requirements give </w:t>
      </w:r>
      <w:proofErr w:type="gramStart"/>
      <w:r>
        <w:rPr>
          <w:color w:val="231F20"/>
          <w:sz w:val="24"/>
          <w:szCs w:val="24"/>
        </w:rPr>
        <w:t>you  more</w:t>
      </w:r>
      <w:proofErr w:type="gramEnd"/>
      <w:r>
        <w:rPr>
          <w:color w:val="231F20"/>
          <w:sz w:val="24"/>
          <w:szCs w:val="24"/>
        </w:rPr>
        <w:t xml:space="preserve"> flexibility to choose a graduation pathway that builds on your strengths and passions – one that ensures you are  ready for your next steps and excited about the future. </w:t>
      </w:r>
    </w:p>
    <w:p w14:paraId="00000007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rPr>
          <w:b/>
          <w:color w:val="231F20"/>
          <w:sz w:val="25"/>
          <w:szCs w:val="25"/>
        </w:rPr>
      </w:pPr>
      <w:r>
        <w:rPr>
          <w:rFonts w:ascii="Rockwell" w:eastAsia="Rockwell" w:hAnsi="Rockwell" w:cs="Rockwell"/>
          <w:color w:val="231F20"/>
          <w:sz w:val="47"/>
          <w:szCs w:val="47"/>
        </w:rPr>
        <w:lastRenderedPageBreak/>
        <w:t>First</w:t>
      </w:r>
      <w:r>
        <w:rPr>
          <w:b/>
          <w:color w:val="231F20"/>
          <w:sz w:val="25"/>
          <w:szCs w:val="25"/>
        </w:rPr>
        <w:t xml:space="preserve">, cover the basics </w:t>
      </w:r>
    </w:p>
    <w:p w14:paraId="00000008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16" w:lineRule="auto"/>
        <w:rPr>
          <w:color w:val="231F20"/>
          <w:sz w:val="23"/>
          <w:szCs w:val="23"/>
        </w:rPr>
      </w:pPr>
      <w:r>
        <w:rPr>
          <w:color w:val="231F20"/>
          <w:sz w:val="23"/>
          <w:szCs w:val="23"/>
        </w:rPr>
        <w:t xml:space="preserve">You must earn a minimum total of 20 credits in specified subjects and take your required tests. Then, decide how you will round out your </w:t>
      </w:r>
      <w:r>
        <w:rPr>
          <w:color w:val="231F20"/>
          <w:sz w:val="23"/>
          <w:szCs w:val="23"/>
        </w:rPr>
        <w:lastRenderedPageBreak/>
        <w:t xml:space="preserve">diploma requirements. </w:t>
      </w:r>
    </w:p>
    <w:p w14:paraId="00000009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0" w:lineRule="auto"/>
        <w:rPr>
          <w:b/>
          <w:color w:val="231F20"/>
          <w:sz w:val="24"/>
          <w:szCs w:val="24"/>
        </w:rPr>
      </w:pPr>
      <w:r>
        <w:rPr>
          <w:rFonts w:ascii="Rockwell" w:eastAsia="Rockwell" w:hAnsi="Rockwell" w:cs="Rockwell"/>
          <w:color w:val="231F20"/>
          <w:sz w:val="48"/>
          <w:szCs w:val="48"/>
        </w:rPr>
        <w:t>Second</w:t>
      </w:r>
      <w:r>
        <w:rPr>
          <w:b/>
          <w:color w:val="231F20"/>
          <w:sz w:val="24"/>
          <w:szCs w:val="24"/>
        </w:rPr>
        <w:t xml:space="preserve">, show competency </w:t>
      </w:r>
    </w:p>
    <w:p w14:paraId="0000000A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4" w:lineRule="auto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English language arts 4 credits Healt</w:t>
      </w:r>
      <w:r>
        <w:rPr>
          <w:color w:val="231F20"/>
          <w:sz w:val="28"/>
          <w:szCs w:val="28"/>
          <w:vertAlign w:val="subscript"/>
        </w:rPr>
        <w:t xml:space="preserve">h </w:t>
      </w:r>
      <w:r>
        <w:rPr>
          <w:color w:val="231F20"/>
          <w:sz w:val="16"/>
          <w:szCs w:val="16"/>
        </w:rPr>
        <w:t xml:space="preserve">½ credit </w:t>
      </w:r>
      <w:r>
        <w:rPr>
          <w:color w:val="231F20"/>
          <w:sz w:val="16"/>
          <w:szCs w:val="16"/>
        </w:rPr>
        <w:lastRenderedPageBreak/>
        <w:t>Mathematics 4 credits Physical education ½ credit Scienc</w:t>
      </w:r>
      <w:r>
        <w:rPr>
          <w:color w:val="231F20"/>
          <w:sz w:val="28"/>
          <w:szCs w:val="28"/>
          <w:vertAlign w:val="subscript"/>
        </w:rPr>
        <w:t xml:space="preserve">e </w:t>
      </w:r>
      <w:r>
        <w:rPr>
          <w:color w:val="231F20"/>
          <w:sz w:val="16"/>
          <w:szCs w:val="16"/>
        </w:rPr>
        <w:t>3 credits Social studies 3 credits Elective</w:t>
      </w:r>
      <w:r>
        <w:rPr>
          <w:color w:val="231F20"/>
          <w:sz w:val="28"/>
          <w:szCs w:val="28"/>
          <w:vertAlign w:val="subscript"/>
        </w:rPr>
        <w:t xml:space="preserve">s </w:t>
      </w:r>
      <w:r>
        <w:rPr>
          <w:color w:val="231F20"/>
          <w:sz w:val="16"/>
          <w:szCs w:val="16"/>
        </w:rPr>
        <w:t xml:space="preserve">5 credits </w:t>
      </w:r>
    </w:p>
    <w:p w14:paraId="0000000B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rPr>
          <w:b/>
          <w:color w:val="231F20"/>
          <w:sz w:val="17"/>
          <w:szCs w:val="17"/>
        </w:rPr>
      </w:pPr>
      <w:r>
        <w:rPr>
          <w:b/>
          <w:color w:val="231F20"/>
          <w:sz w:val="17"/>
          <w:szCs w:val="17"/>
        </w:rPr>
        <w:t xml:space="preserve">Other Requirements </w:t>
      </w:r>
    </w:p>
    <w:p w14:paraId="0000000C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rPr>
          <w:color w:val="231F20"/>
          <w:sz w:val="17"/>
          <w:szCs w:val="17"/>
        </w:rPr>
        <w:sectPr w:rsidR="006930F4">
          <w:type w:val="continuous"/>
          <w:pgSz w:w="12240" w:h="15840"/>
          <w:pgMar w:top="84" w:right="547" w:bottom="323" w:left="662" w:header="0" w:footer="720" w:gutter="0"/>
          <w:cols w:num="3" w:space="720" w:equalWidth="0">
            <w:col w:w="3676" w:space="0"/>
            <w:col w:w="3676" w:space="0"/>
            <w:col w:w="3676" w:space="0"/>
          </w:cols>
        </w:sectPr>
      </w:pPr>
      <w:r>
        <w:rPr>
          <w:color w:val="231F20"/>
          <w:sz w:val="17"/>
          <w:szCs w:val="17"/>
        </w:rPr>
        <w:t xml:space="preserve">You also must receive instruction </w:t>
      </w:r>
      <w:proofErr w:type="gramStart"/>
      <w:r>
        <w:rPr>
          <w:color w:val="231F20"/>
          <w:sz w:val="17"/>
          <w:szCs w:val="17"/>
        </w:rPr>
        <w:t>in  economics</w:t>
      </w:r>
      <w:proofErr w:type="gramEnd"/>
      <w:r>
        <w:rPr>
          <w:color w:val="231F20"/>
          <w:sz w:val="17"/>
          <w:szCs w:val="17"/>
        </w:rPr>
        <w:t xml:space="preserve"> and financial literacy and  complete at least two semesters of fine  arts. Your district may require more </w:t>
      </w:r>
      <w:proofErr w:type="gramStart"/>
      <w:r>
        <w:rPr>
          <w:color w:val="231F20"/>
          <w:sz w:val="17"/>
          <w:szCs w:val="17"/>
        </w:rPr>
        <w:t>than  20</w:t>
      </w:r>
      <w:proofErr w:type="gramEnd"/>
      <w:r>
        <w:rPr>
          <w:color w:val="231F20"/>
          <w:sz w:val="17"/>
          <w:szCs w:val="17"/>
        </w:rPr>
        <w:t xml:space="preserve"> credits to graduate. </w:t>
      </w:r>
    </w:p>
    <w:p w14:paraId="0000000D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2" w:line="232" w:lineRule="auto"/>
        <w:ind w:left="1054" w:right="893" w:firstLine="1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 xml:space="preserve">Earn a passing score on Ohio’s high school Algebra I and English II tests. Students who do not pass the test </w:t>
      </w:r>
      <w:proofErr w:type="gramStart"/>
      <w:r>
        <w:rPr>
          <w:color w:val="231F20"/>
          <w:sz w:val="24"/>
          <w:szCs w:val="24"/>
        </w:rPr>
        <w:t>will  be</w:t>
      </w:r>
      <w:proofErr w:type="gramEnd"/>
      <w:r>
        <w:rPr>
          <w:color w:val="231F20"/>
          <w:sz w:val="24"/>
          <w:szCs w:val="24"/>
        </w:rPr>
        <w:t xml:space="preserve"> offered additional support and must retake the test at least once. </w:t>
      </w:r>
    </w:p>
    <w:p w14:paraId="0000000E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5"/>
        <w:rPr>
          <w:color w:val="231F20"/>
        </w:rPr>
        <w:sectPr w:rsidR="006930F4">
          <w:type w:val="continuous"/>
          <w:pgSz w:w="12240" w:h="15840"/>
          <w:pgMar w:top="84" w:right="175" w:bottom="323" w:left="404" w:header="0" w:footer="720" w:gutter="0"/>
          <w:cols w:space="720" w:equalWidth="0">
            <w:col w:w="11659" w:space="0"/>
          </w:cols>
        </w:sectPr>
      </w:pPr>
      <w:r>
        <w:rPr>
          <w:b/>
          <w:color w:val="231F20"/>
        </w:rPr>
        <w:t xml:space="preserve">Is testing not your strength? </w:t>
      </w:r>
      <w:r>
        <w:rPr>
          <w:color w:val="231F20"/>
        </w:rPr>
        <w:t xml:space="preserve">After you have taken </w:t>
      </w:r>
      <w:r>
        <w:rPr>
          <w:color w:val="231F20"/>
        </w:rPr>
        <w:t xml:space="preserve">your tests, there are three additional ways to show competency! </w:t>
      </w:r>
    </w:p>
    <w:p w14:paraId="0000000F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564"/>
        <w:jc w:val="right"/>
        <w:rPr>
          <w:rFonts w:ascii="Rockwell" w:eastAsia="Rockwell" w:hAnsi="Rockwell" w:cs="Rockwell"/>
          <w:color w:val="93AF2A"/>
          <w:sz w:val="68"/>
          <w:szCs w:val="68"/>
        </w:rPr>
      </w:pPr>
      <w:r>
        <w:rPr>
          <w:b/>
          <w:color w:val="93AF2A"/>
          <w:sz w:val="63"/>
          <w:szCs w:val="63"/>
          <w:highlight w:val="white"/>
          <w:vertAlign w:val="superscript"/>
        </w:rPr>
        <w:lastRenderedPageBreak/>
        <w:t xml:space="preserve">Option </w:t>
      </w:r>
      <w:r>
        <w:rPr>
          <w:rFonts w:ascii="Rockwell" w:eastAsia="Rockwell" w:hAnsi="Rockwell" w:cs="Rockwell"/>
          <w:color w:val="93AF2A"/>
          <w:sz w:val="68"/>
          <w:szCs w:val="68"/>
          <w:highlight w:val="white"/>
        </w:rPr>
        <w:t>1.</w:t>
      </w:r>
      <w:r>
        <w:rPr>
          <w:rFonts w:ascii="Rockwell" w:eastAsia="Rockwell" w:hAnsi="Rockwell" w:cs="Rockwell"/>
          <w:color w:val="93AF2A"/>
          <w:sz w:val="68"/>
          <w:szCs w:val="68"/>
        </w:rPr>
        <w:t xml:space="preserve"> </w:t>
      </w:r>
    </w:p>
    <w:p w14:paraId="00000010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Demonstrate Two  </w:t>
      </w:r>
    </w:p>
    <w:p w14:paraId="00000011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Career-Focused Activities</w:t>
      </w:r>
      <w:r>
        <w:rPr>
          <w:color w:val="231F20"/>
          <w:sz w:val="19"/>
          <w:szCs w:val="19"/>
          <w:vertAlign w:val="superscript"/>
        </w:rPr>
        <w:t>*</w:t>
      </w:r>
      <w:r>
        <w:rPr>
          <w:b/>
          <w:color w:val="231F20"/>
          <w:sz w:val="20"/>
          <w:szCs w:val="20"/>
        </w:rPr>
        <w:t xml:space="preserve">: </w:t>
      </w:r>
    </w:p>
    <w:p w14:paraId="00000012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9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Foundational </w:t>
      </w:r>
    </w:p>
    <w:p w14:paraId="00000013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Proficient scores on </w:t>
      </w:r>
      <w:proofErr w:type="spellStart"/>
      <w:r>
        <w:rPr>
          <w:color w:val="231F20"/>
          <w:sz w:val="20"/>
          <w:szCs w:val="20"/>
        </w:rPr>
        <w:t>WebXams</w:t>
      </w:r>
      <w:proofErr w:type="spellEnd"/>
      <w:r>
        <w:rPr>
          <w:color w:val="231F20"/>
          <w:sz w:val="20"/>
          <w:szCs w:val="20"/>
        </w:rPr>
        <w:t xml:space="preserve">  </w:t>
      </w:r>
    </w:p>
    <w:p w14:paraId="00000014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A 12-point industry credential  </w:t>
      </w:r>
    </w:p>
    <w:p w14:paraId="00000015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left="5" w:right="408" w:hanging="4"/>
        <w:rPr>
          <w:b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A pre-apprenticeship or acceptance into </w:t>
      </w:r>
      <w:proofErr w:type="gramStart"/>
      <w:r>
        <w:rPr>
          <w:color w:val="231F20"/>
          <w:sz w:val="20"/>
          <w:szCs w:val="20"/>
        </w:rPr>
        <w:t>an  approved</w:t>
      </w:r>
      <w:proofErr w:type="gramEnd"/>
      <w:r>
        <w:rPr>
          <w:color w:val="231F20"/>
          <w:sz w:val="20"/>
          <w:szCs w:val="20"/>
        </w:rPr>
        <w:t xml:space="preserve"> apprenticeship program  </w:t>
      </w:r>
      <w:r>
        <w:rPr>
          <w:b/>
          <w:color w:val="231F20"/>
          <w:sz w:val="20"/>
          <w:szCs w:val="20"/>
        </w:rPr>
        <w:t xml:space="preserve">Supporting </w:t>
      </w:r>
    </w:p>
    <w:p w14:paraId="00000016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 xml:space="preserve">Work-based learning </w:t>
      </w:r>
    </w:p>
    <w:p w14:paraId="00000017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53" w:lineRule="auto"/>
        <w:ind w:left="1" w:right="474" w:firstLine="1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Earn the required score on </w:t>
      </w:r>
      <w:proofErr w:type="spellStart"/>
      <w:r>
        <w:rPr>
          <w:color w:val="231F20"/>
          <w:sz w:val="20"/>
          <w:szCs w:val="20"/>
        </w:rPr>
        <w:t>WorkKeys</w:t>
      </w:r>
      <w:proofErr w:type="spellEnd"/>
      <w:r>
        <w:rPr>
          <w:color w:val="231F20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>Earn  the</w:t>
      </w:r>
      <w:proofErr w:type="gramEnd"/>
      <w:r>
        <w:rPr>
          <w:color w:val="231F20"/>
          <w:sz w:val="20"/>
          <w:szCs w:val="20"/>
        </w:rPr>
        <w:t xml:space="preserve"> </w:t>
      </w:r>
      <w:proofErr w:type="spellStart"/>
      <w:r>
        <w:rPr>
          <w:color w:val="231F20"/>
          <w:sz w:val="20"/>
          <w:szCs w:val="20"/>
        </w:rPr>
        <w:t>OhioMeansJobs</w:t>
      </w:r>
      <w:proofErr w:type="spellEnd"/>
      <w:r>
        <w:rPr>
          <w:color w:val="231F20"/>
          <w:sz w:val="20"/>
          <w:szCs w:val="20"/>
        </w:rPr>
        <w:t xml:space="preserve"> Readiness Seal </w:t>
      </w:r>
    </w:p>
    <w:p w14:paraId="00000018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10"/>
        <w:rPr>
          <w:color w:val="FFFFFF"/>
          <w:sz w:val="14"/>
          <w:szCs w:val="14"/>
        </w:rPr>
      </w:pPr>
      <w:r>
        <w:rPr>
          <w:color w:val="FFFFFF"/>
          <w:sz w:val="14"/>
          <w:szCs w:val="14"/>
        </w:rPr>
        <w:t>*At least one of the two must be a Foundational skill</w:t>
      </w:r>
    </w:p>
    <w:p w14:paraId="00000019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408"/>
        <w:jc w:val="right"/>
        <w:rPr>
          <w:rFonts w:ascii="Rockwell" w:eastAsia="Rockwell" w:hAnsi="Rockwell" w:cs="Rockwell"/>
          <w:color w:val="93AF2A"/>
          <w:sz w:val="68"/>
          <w:szCs w:val="68"/>
        </w:rPr>
      </w:pPr>
      <w:r>
        <w:rPr>
          <w:b/>
          <w:color w:val="93AF2A"/>
          <w:sz w:val="63"/>
          <w:szCs w:val="63"/>
          <w:highlight w:val="white"/>
          <w:vertAlign w:val="superscript"/>
        </w:rPr>
        <w:t xml:space="preserve">Option </w:t>
      </w:r>
      <w:r>
        <w:rPr>
          <w:rFonts w:ascii="Rockwell" w:eastAsia="Rockwell" w:hAnsi="Rockwell" w:cs="Rockwell"/>
          <w:color w:val="93AF2A"/>
          <w:sz w:val="68"/>
          <w:szCs w:val="68"/>
          <w:highlight w:val="white"/>
        </w:rPr>
        <w:t>2.</w:t>
      </w:r>
      <w:r>
        <w:rPr>
          <w:rFonts w:ascii="Rockwell" w:eastAsia="Rockwell" w:hAnsi="Rockwell" w:cs="Rockwell"/>
          <w:color w:val="93AF2A"/>
          <w:sz w:val="68"/>
          <w:szCs w:val="68"/>
        </w:rPr>
        <w:t xml:space="preserve"> </w:t>
      </w:r>
    </w:p>
    <w:p w14:paraId="0000001A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59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Enlist in the Military </w:t>
      </w:r>
    </w:p>
    <w:p w14:paraId="0000001B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39" w:lineRule="auto"/>
        <w:ind w:left="254" w:right="570" w:firstLine="2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Show evidence that you have </w:t>
      </w:r>
      <w:proofErr w:type="gramStart"/>
      <w:r>
        <w:rPr>
          <w:color w:val="231F20"/>
          <w:sz w:val="20"/>
          <w:szCs w:val="20"/>
        </w:rPr>
        <w:t>signed  a</w:t>
      </w:r>
      <w:proofErr w:type="gramEnd"/>
      <w:r>
        <w:rPr>
          <w:color w:val="231F20"/>
          <w:sz w:val="20"/>
          <w:szCs w:val="20"/>
        </w:rPr>
        <w:t xml:space="preserve"> contract to enter a </w:t>
      </w:r>
      <w:r>
        <w:rPr>
          <w:color w:val="231F20"/>
          <w:sz w:val="20"/>
          <w:szCs w:val="20"/>
        </w:rPr>
        <w:lastRenderedPageBreak/>
        <w:t xml:space="preserve">branch of the  U.S. armed services upon graduation.  </w:t>
      </w:r>
    </w:p>
    <w:p w14:paraId="0000001C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59"/>
        <w:jc w:val="right"/>
        <w:rPr>
          <w:rFonts w:ascii="Rockwell" w:eastAsia="Rockwell" w:hAnsi="Rockwell" w:cs="Rockwell"/>
          <w:color w:val="93AF2A"/>
          <w:sz w:val="68"/>
          <w:szCs w:val="68"/>
        </w:rPr>
      </w:pPr>
      <w:r>
        <w:rPr>
          <w:b/>
          <w:color w:val="93AF2A"/>
          <w:sz w:val="63"/>
          <w:szCs w:val="63"/>
          <w:highlight w:val="white"/>
          <w:vertAlign w:val="superscript"/>
        </w:rPr>
        <w:t xml:space="preserve">Option </w:t>
      </w:r>
      <w:r>
        <w:rPr>
          <w:rFonts w:ascii="Rockwell" w:eastAsia="Rockwell" w:hAnsi="Rockwell" w:cs="Rockwell"/>
          <w:color w:val="93AF2A"/>
          <w:sz w:val="68"/>
          <w:szCs w:val="68"/>
          <w:highlight w:val="white"/>
        </w:rPr>
        <w:t>3.</w:t>
      </w:r>
      <w:r>
        <w:rPr>
          <w:rFonts w:ascii="Rockwell" w:eastAsia="Rockwell" w:hAnsi="Rockwell" w:cs="Rockwell"/>
          <w:color w:val="93AF2A"/>
          <w:sz w:val="68"/>
          <w:szCs w:val="68"/>
        </w:rPr>
        <w:t xml:space="preserve"> </w:t>
      </w:r>
    </w:p>
    <w:p w14:paraId="0000001D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53" w:lineRule="auto"/>
        <w:ind w:left="367" w:right="114" w:firstLine="1"/>
        <w:rPr>
          <w:color w:val="231F20"/>
          <w:sz w:val="20"/>
          <w:szCs w:val="20"/>
        </w:rPr>
        <w:sectPr w:rsidR="006930F4">
          <w:type w:val="continuous"/>
          <w:pgSz w:w="12240" w:h="15840"/>
          <w:pgMar w:top="84" w:right="615" w:bottom="323" w:left="1003" w:header="0" w:footer="720" w:gutter="0"/>
          <w:cols w:num="3" w:space="720" w:equalWidth="0">
            <w:col w:w="3540" w:space="0"/>
            <w:col w:w="3540" w:space="0"/>
            <w:col w:w="3540" w:space="0"/>
          </w:cols>
        </w:sectPr>
      </w:pPr>
      <w:r>
        <w:rPr>
          <w:b/>
          <w:color w:val="231F20"/>
          <w:sz w:val="20"/>
          <w:szCs w:val="20"/>
        </w:rPr>
        <w:t xml:space="preserve">Complete College Coursework </w:t>
      </w:r>
      <w:r>
        <w:rPr>
          <w:color w:val="231F20"/>
          <w:sz w:val="20"/>
          <w:szCs w:val="20"/>
        </w:rPr>
        <w:t xml:space="preserve">Earn credit for one college-level math and/ or college-level English course </w:t>
      </w:r>
      <w:proofErr w:type="gramStart"/>
      <w:r>
        <w:rPr>
          <w:color w:val="231F20"/>
          <w:sz w:val="20"/>
          <w:szCs w:val="20"/>
        </w:rPr>
        <w:t>through  Ohio’s</w:t>
      </w:r>
      <w:proofErr w:type="gramEnd"/>
      <w:r>
        <w:rPr>
          <w:color w:val="231F20"/>
          <w:sz w:val="20"/>
          <w:szCs w:val="20"/>
        </w:rPr>
        <w:t xml:space="preserve"> free College Credit Plus program.  </w:t>
      </w:r>
    </w:p>
    <w:p w14:paraId="0000001E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7" w:line="240" w:lineRule="auto"/>
        <w:ind w:left="329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lastRenderedPageBreak/>
        <w:t xml:space="preserve">1 | Ohio Graduation Requirements: Classes of 2023 and Beyond | August 2019 </w:t>
      </w:r>
    </w:p>
    <w:p w14:paraId="0000001F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jc w:val="right"/>
        <w:rPr>
          <w:color w:val="FFFFFF"/>
          <w:sz w:val="28"/>
          <w:szCs w:val="28"/>
        </w:rPr>
      </w:pPr>
      <w:proofErr w:type="spellStart"/>
      <w:r>
        <w:rPr>
          <w:color w:val="FFFFFF"/>
          <w:sz w:val="28"/>
          <w:szCs w:val="28"/>
        </w:rPr>
        <w:t>EachChildOurFuture</w:t>
      </w:r>
      <w:proofErr w:type="spellEnd"/>
      <w:r>
        <w:rPr>
          <w:color w:val="FFFFFF"/>
          <w:sz w:val="28"/>
          <w:szCs w:val="28"/>
        </w:rPr>
        <w:t xml:space="preserve"> </w:t>
      </w:r>
    </w:p>
    <w:p w14:paraId="00000020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1" w:line="240" w:lineRule="auto"/>
        <w:ind w:left="1327"/>
        <w:rPr>
          <w:b/>
          <w:color w:val="231F20"/>
          <w:sz w:val="24"/>
          <w:szCs w:val="24"/>
        </w:rPr>
      </w:pPr>
      <w:r>
        <w:rPr>
          <w:rFonts w:ascii="Rockwell" w:eastAsia="Rockwell" w:hAnsi="Rockwell" w:cs="Rockwell"/>
          <w:color w:val="231F20"/>
          <w:sz w:val="48"/>
          <w:szCs w:val="48"/>
        </w:rPr>
        <w:t>Third</w:t>
      </w:r>
      <w:r>
        <w:rPr>
          <w:b/>
          <w:color w:val="231F20"/>
          <w:sz w:val="24"/>
          <w:szCs w:val="24"/>
        </w:rPr>
        <w:t xml:space="preserve">, show readiness </w:t>
      </w:r>
    </w:p>
    <w:p w14:paraId="00000021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313" w:right="2297" w:firstLine="13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Earn two of the following diploma seals, choosing those that line up with your goals and interests. These </w:t>
      </w:r>
      <w:proofErr w:type="gramStart"/>
      <w:r>
        <w:rPr>
          <w:color w:val="231F20"/>
          <w:sz w:val="20"/>
          <w:szCs w:val="20"/>
        </w:rPr>
        <w:t>seals  give</w:t>
      </w:r>
      <w:proofErr w:type="gramEnd"/>
      <w:r>
        <w:rPr>
          <w:color w:val="231F20"/>
          <w:sz w:val="20"/>
          <w:szCs w:val="20"/>
        </w:rPr>
        <w:t xml:space="preserve"> you the chance to demonstrate academic, technical and professional skills and knowledge that align to  your passions, interests and planne</w:t>
      </w:r>
      <w:r>
        <w:rPr>
          <w:color w:val="231F20"/>
          <w:sz w:val="20"/>
          <w:szCs w:val="20"/>
        </w:rPr>
        <w:t xml:space="preserve">d next steps after high school. </w:t>
      </w:r>
    </w:p>
    <w:p w14:paraId="00000022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313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At least one of the two must be Ohio-designed: </w:t>
      </w:r>
    </w:p>
    <w:p w14:paraId="00000023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5"/>
        <w:rPr>
          <w:color w:val="231F2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OhioMeansJobs</w:t>
      </w:r>
      <w:proofErr w:type="spellEnd"/>
      <w:r>
        <w:rPr>
          <w:color w:val="231F20"/>
          <w:sz w:val="28"/>
          <w:szCs w:val="28"/>
        </w:rPr>
        <w:t xml:space="preserve"> Readiness Seal (Ohio)  </w:t>
      </w:r>
    </w:p>
    <w:p w14:paraId="00000024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9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Industry-Recognized Credential Seal (Ohio)  </w:t>
      </w:r>
    </w:p>
    <w:p w14:paraId="00000025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College-Ready Seal (Ohio)  </w:t>
      </w:r>
    </w:p>
    <w:p w14:paraId="00000026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Military Enlistment Seal (Ohio)  </w:t>
      </w:r>
    </w:p>
    <w:p w14:paraId="00000027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Citizenship Seal (Ohio)  </w:t>
      </w:r>
    </w:p>
    <w:p w14:paraId="00000028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Science Seal (Ohio)  </w:t>
      </w:r>
    </w:p>
    <w:p w14:paraId="00000029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Honors Diploma Seal (Ohio)  </w:t>
      </w:r>
    </w:p>
    <w:p w14:paraId="0000002A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Seal of </w:t>
      </w:r>
      <w:proofErr w:type="spellStart"/>
      <w:r>
        <w:rPr>
          <w:color w:val="231F20"/>
          <w:sz w:val="28"/>
          <w:szCs w:val="28"/>
        </w:rPr>
        <w:t>Biliteracy</w:t>
      </w:r>
      <w:proofErr w:type="spellEnd"/>
      <w:r>
        <w:rPr>
          <w:color w:val="231F20"/>
          <w:sz w:val="28"/>
          <w:szCs w:val="28"/>
        </w:rPr>
        <w:t xml:space="preserve"> (Ohio)  </w:t>
      </w:r>
    </w:p>
    <w:p w14:paraId="0000002B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7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Technology Seal (Ohio)  </w:t>
      </w:r>
    </w:p>
    <w:p w14:paraId="0000002C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Community Service Seal (Local)  </w:t>
      </w:r>
    </w:p>
    <w:p w14:paraId="0000002D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Fine and Performing Arts Seal (Local)  </w:t>
      </w:r>
    </w:p>
    <w:p w14:paraId="0000002E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68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Student Engagement Seal (Local) </w:t>
      </w:r>
    </w:p>
    <w:p w14:paraId="0000002F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0" w:lineRule="auto"/>
        <w:jc w:val="right"/>
        <w:rPr>
          <w:color w:val="231F20"/>
          <w:sz w:val="27"/>
          <w:szCs w:val="27"/>
        </w:rPr>
      </w:pPr>
      <w:r>
        <w:rPr>
          <w:rFonts w:ascii="Rockwell" w:eastAsia="Rockwell" w:hAnsi="Rockwell" w:cs="Rockwell"/>
          <w:color w:val="231F20"/>
          <w:sz w:val="27"/>
          <w:szCs w:val="27"/>
        </w:rPr>
        <w:t xml:space="preserve">Want to learn more? </w:t>
      </w:r>
      <w:r>
        <w:rPr>
          <w:color w:val="231F20"/>
          <w:sz w:val="27"/>
          <w:szCs w:val="27"/>
        </w:rPr>
        <w:t>Contact your school counselor or visit education.ohio.gov/graduation</w:t>
      </w:r>
    </w:p>
    <w:p w14:paraId="00000030" w14:textId="77777777" w:rsidR="006930F4" w:rsidRDefault="00E73F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4" w:line="240" w:lineRule="auto"/>
        <w:ind w:left="321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lastRenderedPageBreak/>
        <w:t xml:space="preserve">2 | Ohio Graduation Requirements: Classes of 2023 and Beyond | August 2019 </w:t>
      </w:r>
    </w:p>
    <w:sectPr w:rsidR="006930F4">
      <w:type w:val="continuous"/>
      <w:pgSz w:w="12240" w:h="15840"/>
      <w:pgMar w:top="84" w:right="175" w:bottom="323" w:left="404" w:header="0" w:footer="720" w:gutter="0"/>
      <w:cols w:space="720" w:equalWidth="0">
        <w:col w:w="116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4"/>
    <w:rsid w:val="006930F4"/>
    <w:rsid w:val="00E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628B6-135B-4DE2-A0BB-A8BC6F3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2020-10-07T13:29:00Z</dcterms:created>
  <dcterms:modified xsi:type="dcterms:W3CDTF">2020-10-07T13:29:00Z</dcterms:modified>
</cp:coreProperties>
</file>